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6711"/>
        <w:gridCol w:w="7509"/>
      </w:tblGrid>
      <w:tr w:rsidR="00972D89" w:rsidRPr="0013431E" w14:paraId="4923306C" w14:textId="77777777" w:rsidTr="00472E5B">
        <w:tc>
          <w:tcPr>
            <w:tcW w:w="6609" w:type="dxa"/>
          </w:tcPr>
          <w:p w14:paraId="1118D802" w14:textId="65C7B64C" w:rsidR="00972D89" w:rsidRPr="00814333" w:rsidRDefault="00F74CDE" w:rsidP="00353BF3">
            <w:pPr>
              <w:pStyle w:val="Nagwek4"/>
              <w:pageBreakBefore/>
              <w:rPr>
                <w:rFonts w:asciiTheme="minorHAnsi" w:hAnsiTheme="minorHAnsi" w:cstheme="minorHAnsi"/>
                <w:sz w:val="32"/>
                <w:szCs w:val="32"/>
              </w:rPr>
            </w:pPr>
            <w:r w:rsidRPr="00814333">
              <w:rPr>
                <w:rFonts w:asciiTheme="minorHAnsi" w:hAnsiTheme="minorHAnsi" w:cstheme="minorHAnsi"/>
                <w:sz w:val="32"/>
                <w:szCs w:val="32"/>
              </w:rPr>
              <w:t>Publicita Fondu malých projektů</w:t>
            </w:r>
          </w:p>
        </w:tc>
        <w:tc>
          <w:tcPr>
            <w:tcW w:w="7395" w:type="dxa"/>
          </w:tcPr>
          <w:p w14:paraId="01237A9B" w14:textId="3C8816AE" w:rsidR="00972D89" w:rsidRPr="00814333" w:rsidRDefault="00F74CDE" w:rsidP="00353BF3">
            <w:pPr>
              <w:pStyle w:val="Nagwek4"/>
              <w:pageBreakBefore/>
              <w:rPr>
                <w:rFonts w:asciiTheme="minorHAnsi" w:hAnsiTheme="minorHAnsi" w:cstheme="minorHAnsi"/>
                <w:sz w:val="32"/>
                <w:szCs w:val="32"/>
              </w:rPr>
            </w:pPr>
            <w:r w:rsidRPr="00814333">
              <w:rPr>
                <w:rFonts w:asciiTheme="minorHAnsi" w:hAnsiTheme="minorHAnsi" w:cstheme="minorHAnsi"/>
                <w:sz w:val="32"/>
                <w:szCs w:val="32"/>
              </w:rPr>
              <w:t>Promocja Funduszu małych projektów</w:t>
            </w:r>
          </w:p>
        </w:tc>
      </w:tr>
      <w:tr w:rsidR="00972D89" w:rsidRPr="0013431E" w14:paraId="29F9152C" w14:textId="77777777" w:rsidTr="00472E5B">
        <w:tc>
          <w:tcPr>
            <w:tcW w:w="6609" w:type="dxa"/>
          </w:tcPr>
          <w:p w14:paraId="66058E34" w14:textId="4BDAD77E" w:rsidR="00972D89" w:rsidRPr="00F74CDE" w:rsidRDefault="00972D89" w:rsidP="00353BF3">
            <w:pPr>
              <w:pStyle w:val="Nagwek5"/>
              <w:rPr>
                <w:rFonts w:asciiTheme="minorHAnsi" w:hAnsiTheme="minorHAnsi" w:cstheme="minorHAnsi"/>
                <w:sz w:val="22"/>
                <w:szCs w:val="22"/>
              </w:rPr>
            </w:pPr>
          </w:p>
        </w:tc>
        <w:tc>
          <w:tcPr>
            <w:tcW w:w="7395" w:type="dxa"/>
          </w:tcPr>
          <w:p w14:paraId="7E2D4691" w14:textId="3C305071" w:rsidR="00972D89" w:rsidRPr="00F74CDE" w:rsidRDefault="00972D89" w:rsidP="00353BF3">
            <w:pPr>
              <w:pStyle w:val="Nagwek5"/>
              <w:rPr>
                <w:rFonts w:asciiTheme="minorHAnsi" w:hAnsiTheme="minorHAnsi" w:cstheme="minorHAnsi"/>
                <w:sz w:val="22"/>
                <w:szCs w:val="22"/>
              </w:rPr>
            </w:pPr>
          </w:p>
        </w:tc>
      </w:tr>
      <w:tr w:rsidR="00972D89" w:rsidRPr="0013431E" w14:paraId="2A076AAB" w14:textId="77777777" w:rsidTr="00472E5B">
        <w:tc>
          <w:tcPr>
            <w:tcW w:w="6609" w:type="dxa"/>
          </w:tcPr>
          <w:p w14:paraId="53AE136C" w14:textId="7CBD1E31" w:rsidR="00972D89" w:rsidRPr="00814333" w:rsidRDefault="00F74CDE" w:rsidP="00F74CDE">
            <w:pPr>
              <w:rPr>
                <w:rFonts w:asciiTheme="minorHAnsi" w:hAnsiTheme="minorHAnsi" w:cstheme="minorHAnsi"/>
                <w:b/>
                <w:bCs/>
                <w:sz w:val="22"/>
                <w:szCs w:val="22"/>
              </w:rPr>
            </w:pPr>
            <w:r w:rsidRPr="00814333">
              <w:rPr>
                <w:rFonts w:asciiTheme="minorHAnsi" w:hAnsiTheme="minorHAnsi" w:cstheme="minorHAnsi"/>
                <w:b/>
                <w:bCs/>
                <w:sz w:val="22"/>
                <w:szCs w:val="22"/>
              </w:rPr>
              <w:t>PRAVIDLA PRO SPRÁVNÉ ZAJIŠTĚNÍ PUBLICITY PROJEKTU</w:t>
            </w:r>
          </w:p>
        </w:tc>
        <w:tc>
          <w:tcPr>
            <w:tcW w:w="7395" w:type="dxa"/>
          </w:tcPr>
          <w:p w14:paraId="50D2F697" w14:textId="77777777" w:rsidR="00F74CDE" w:rsidRPr="00814333" w:rsidRDefault="00F74CDE" w:rsidP="00F74CDE">
            <w:pPr>
              <w:pStyle w:val="Default"/>
              <w:jc w:val="both"/>
              <w:rPr>
                <w:b/>
                <w:bCs/>
                <w:sz w:val="23"/>
                <w:szCs w:val="23"/>
              </w:rPr>
            </w:pPr>
            <w:r w:rsidRPr="00814333">
              <w:rPr>
                <w:rFonts w:asciiTheme="minorHAnsi" w:eastAsia="Times New Roman" w:hAnsiTheme="minorHAnsi" w:cstheme="minorHAnsi"/>
                <w:b/>
                <w:bCs/>
                <w:color w:val="auto"/>
                <w:sz w:val="22"/>
                <w:szCs w:val="22"/>
                <w:lang w:eastAsia="cs-CZ"/>
              </w:rPr>
              <w:t xml:space="preserve">ZASADY PRAWIDŁOWEGO ZAPEWNIENIA PROMOCJI PROJEKTU </w:t>
            </w:r>
          </w:p>
          <w:p w14:paraId="582BF94A" w14:textId="248AD392" w:rsidR="00972D89" w:rsidRPr="00F74CDE" w:rsidRDefault="00972D89" w:rsidP="00353BF3">
            <w:pPr>
              <w:spacing w:after="120"/>
              <w:rPr>
                <w:rFonts w:asciiTheme="minorHAnsi" w:hAnsiTheme="minorHAnsi" w:cstheme="minorHAnsi"/>
                <w:sz w:val="22"/>
                <w:szCs w:val="22"/>
                <w:lang w:val="pl-PL"/>
              </w:rPr>
            </w:pPr>
          </w:p>
        </w:tc>
      </w:tr>
      <w:tr w:rsidR="00972D89" w:rsidRPr="0013431E" w14:paraId="4CF26DAC" w14:textId="77777777" w:rsidTr="00472E5B">
        <w:tc>
          <w:tcPr>
            <w:tcW w:w="6609" w:type="dxa"/>
          </w:tcPr>
          <w:p w14:paraId="7993F357" w14:textId="3628BD9E" w:rsidR="00972D89" w:rsidRPr="00F74CDE" w:rsidRDefault="00972D89" w:rsidP="00353BF3">
            <w:pPr>
              <w:rPr>
                <w:rFonts w:asciiTheme="minorHAnsi" w:hAnsiTheme="minorHAnsi" w:cstheme="minorHAnsi"/>
                <w:sz w:val="22"/>
                <w:szCs w:val="22"/>
              </w:rPr>
            </w:pPr>
          </w:p>
        </w:tc>
        <w:tc>
          <w:tcPr>
            <w:tcW w:w="7395" w:type="dxa"/>
          </w:tcPr>
          <w:p w14:paraId="3BEB4CE9" w14:textId="7CE35DAE" w:rsidR="00972D89" w:rsidRPr="00F74CDE" w:rsidRDefault="00972D89" w:rsidP="00353BF3">
            <w:pPr>
              <w:spacing w:after="120"/>
              <w:rPr>
                <w:rFonts w:asciiTheme="minorHAnsi" w:hAnsiTheme="minorHAnsi" w:cstheme="minorHAnsi"/>
                <w:sz w:val="22"/>
                <w:szCs w:val="22"/>
                <w:lang w:val="pl-PL"/>
              </w:rPr>
            </w:pPr>
          </w:p>
        </w:tc>
      </w:tr>
      <w:tr w:rsidR="00972D89" w:rsidRPr="0013431E" w14:paraId="2C934FB1" w14:textId="77777777" w:rsidTr="00472E5B">
        <w:trPr>
          <w:trHeight w:val="20"/>
        </w:trPr>
        <w:tc>
          <w:tcPr>
            <w:tcW w:w="6609" w:type="dxa"/>
          </w:tcPr>
          <w:p w14:paraId="7DB4076B" w14:textId="77777777" w:rsidR="00F74CDE" w:rsidRPr="00F74CDE" w:rsidRDefault="00F74CDE" w:rsidP="00F74CDE">
            <w:pPr>
              <w:spacing w:before="0" w:after="0"/>
              <w:rPr>
                <w:rFonts w:asciiTheme="minorHAnsi" w:hAnsiTheme="minorHAnsi" w:cstheme="minorHAnsi"/>
                <w:sz w:val="22"/>
                <w:szCs w:val="22"/>
              </w:rPr>
            </w:pPr>
            <w:r w:rsidRPr="00F74CDE">
              <w:rPr>
                <w:rFonts w:asciiTheme="minorHAnsi" w:hAnsiTheme="minorHAnsi" w:cstheme="minorHAnsi"/>
                <w:sz w:val="22"/>
                <w:szCs w:val="22"/>
              </w:rPr>
              <w:t>Platí zásada, že poskytnutí dotace z programu musí být dostatečně prezentováno a zviditelněno.</w:t>
            </w:r>
          </w:p>
          <w:p w14:paraId="7E8D848F" w14:textId="77777777" w:rsidR="00F74CDE" w:rsidRPr="00F74CDE" w:rsidRDefault="00F74CDE" w:rsidP="00F74CDE">
            <w:pPr>
              <w:spacing w:before="0" w:after="0"/>
              <w:rPr>
                <w:rFonts w:asciiTheme="minorHAnsi" w:hAnsiTheme="minorHAnsi" w:cstheme="minorHAnsi"/>
                <w:sz w:val="22"/>
                <w:szCs w:val="22"/>
              </w:rPr>
            </w:pPr>
            <w:r w:rsidRPr="00F74CDE">
              <w:rPr>
                <w:rFonts w:asciiTheme="minorHAnsi" w:hAnsiTheme="minorHAnsi" w:cstheme="minorHAnsi"/>
                <w:sz w:val="22"/>
                <w:szCs w:val="22"/>
              </w:rPr>
              <w:t>Pravidla pro publicitu projektů financovaných v rámci programu jsou upravena v čl. 36, odst. 4 a 5 nařízení</w:t>
            </w:r>
          </w:p>
          <w:p w14:paraId="16236959" w14:textId="77777777" w:rsidR="00F74CDE" w:rsidRPr="00F74CDE" w:rsidRDefault="00F74CDE" w:rsidP="00F74CDE">
            <w:pPr>
              <w:spacing w:before="0" w:after="0"/>
              <w:rPr>
                <w:rFonts w:asciiTheme="minorHAnsi" w:hAnsiTheme="minorHAnsi" w:cstheme="minorHAnsi"/>
                <w:sz w:val="22"/>
                <w:szCs w:val="22"/>
              </w:rPr>
            </w:pPr>
            <w:r w:rsidRPr="00F74CDE">
              <w:rPr>
                <w:rFonts w:asciiTheme="minorHAnsi" w:hAnsiTheme="minorHAnsi" w:cstheme="minorHAnsi"/>
                <w:sz w:val="22"/>
                <w:szCs w:val="22"/>
              </w:rPr>
              <w:t>(EU) 2021/1059 (nařízení Interreg), čl. 47 a příloze č. IX nařízení (EU) 2021/1060 (obecné nařízení).</w:t>
            </w:r>
          </w:p>
          <w:p w14:paraId="4CF521B5" w14:textId="6FB23529" w:rsidR="00972D89" w:rsidRPr="00F74CDE" w:rsidRDefault="00F74CDE" w:rsidP="00F74CDE">
            <w:pPr>
              <w:spacing w:before="0" w:after="0"/>
              <w:rPr>
                <w:rFonts w:asciiTheme="minorHAnsi" w:hAnsiTheme="minorHAnsi" w:cstheme="minorHAnsi"/>
                <w:sz w:val="22"/>
                <w:szCs w:val="22"/>
              </w:rPr>
            </w:pPr>
            <w:r w:rsidRPr="00F74CDE">
              <w:rPr>
                <w:rFonts w:asciiTheme="minorHAnsi" w:hAnsiTheme="minorHAnsi" w:cstheme="minorHAnsi"/>
                <w:sz w:val="22"/>
                <w:szCs w:val="22"/>
              </w:rPr>
              <w:t>Povinnosti jsou závazné pro všechny partnery, kteří získávají dotaci z programu.</w:t>
            </w:r>
          </w:p>
        </w:tc>
        <w:tc>
          <w:tcPr>
            <w:tcW w:w="7395" w:type="dxa"/>
          </w:tcPr>
          <w:p w14:paraId="46A039A5" w14:textId="451F67AD" w:rsidR="00F74CDE" w:rsidRDefault="00F74CDE" w:rsidP="00F74CDE">
            <w:pPr>
              <w:pStyle w:val="Default"/>
              <w:jc w:val="both"/>
              <w:rPr>
                <w:rFonts w:asciiTheme="minorHAnsi" w:eastAsia="Times New Roman" w:hAnsiTheme="minorHAnsi" w:cstheme="minorHAnsi"/>
                <w:color w:val="auto"/>
                <w:sz w:val="22"/>
                <w:szCs w:val="22"/>
                <w:lang w:eastAsia="cs-CZ"/>
              </w:rPr>
            </w:pPr>
            <w:r w:rsidRPr="00814333">
              <w:rPr>
                <w:rFonts w:asciiTheme="minorHAnsi" w:eastAsia="Times New Roman" w:hAnsiTheme="minorHAnsi" w:cstheme="minorHAnsi"/>
                <w:color w:val="auto"/>
                <w:sz w:val="22"/>
                <w:szCs w:val="22"/>
                <w:lang w:eastAsia="cs-CZ"/>
              </w:rPr>
              <w:t xml:space="preserve">Obowiązuje zasada, że przyznanie dofinansowania z programu musi być odpowiednio prezentowane i uwidocznione. </w:t>
            </w:r>
          </w:p>
          <w:p w14:paraId="60D93C7A" w14:textId="77777777" w:rsidR="005A1963" w:rsidRPr="00814333" w:rsidRDefault="005A1963" w:rsidP="00F74CDE">
            <w:pPr>
              <w:pStyle w:val="Default"/>
              <w:jc w:val="both"/>
              <w:rPr>
                <w:rFonts w:asciiTheme="minorHAnsi" w:eastAsia="Times New Roman" w:hAnsiTheme="minorHAnsi" w:cstheme="minorHAnsi"/>
                <w:color w:val="auto"/>
                <w:sz w:val="22"/>
                <w:szCs w:val="22"/>
                <w:lang w:eastAsia="cs-CZ"/>
              </w:rPr>
            </w:pPr>
          </w:p>
          <w:p w14:paraId="537C5FB7" w14:textId="77777777" w:rsidR="00814333" w:rsidRPr="00814333" w:rsidRDefault="00814333" w:rsidP="00814333">
            <w:pPr>
              <w:pStyle w:val="Default"/>
              <w:jc w:val="both"/>
              <w:rPr>
                <w:rFonts w:asciiTheme="minorHAnsi" w:eastAsia="Times New Roman" w:hAnsiTheme="minorHAnsi" w:cstheme="minorHAnsi"/>
                <w:color w:val="auto"/>
                <w:sz w:val="22"/>
                <w:szCs w:val="22"/>
                <w:lang w:eastAsia="cs-CZ"/>
              </w:rPr>
            </w:pPr>
            <w:r w:rsidRPr="00814333">
              <w:rPr>
                <w:rFonts w:asciiTheme="minorHAnsi" w:eastAsia="Times New Roman" w:hAnsiTheme="minorHAnsi" w:cstheme="minorHAnsi"/>
                <w:color w:val="auto"/>
                <w:sz w:val="22"/>
                <w:szCs w:val="22"/>
                <w:lang w:eastAsia="cs-CZ"/>
              </w:rPr>
              <w:t xml:space="preserve">Zasady promocji projektów finansowanych w programie określają przepisy art. 36, ust. 4 i 5 rozporządzenia (UE) 2021/1059 (rozporządzenie Interreg), art. 47 oraz załącznik nr IX rozporządzenia (UE) 2021/1060 (rozporządzenie ogólne). Obowiązki są wiążące dla wszystkich partnerów projektu otrzymujących dofinansowanie z programu. </w:t>
            </w:r>
          </w:p>
          <w:p w14:paraId="6F305755" w14:textId="151E38C5" w:rsidR="00972D89" w:rsidRPr="00F74CDE" w:rsidRDefault="00814333" w:rsidP="00814333">
            <w:pPr>
              <w:spacing w:before="0" w:after="120"/>
              <w:rPr>
                <w:rFonts w:asciiTheme="minorHAnsi" w:eastAsia="Calibri" w:hAnsiTheme="minorHAnsi" w:cstheme="minorHAnsi"/>
                <w:sz w:val="22"/>
                <w:szCs w:val="22"/>
                <w:bdr w:val="nil"/>
                <w:lang w:val="pl-PL" w:bidi="pl-PL"/>
              </w:rPr>
            </w:pPr>
            <w:r>
              <w:t xml:space="preserve"> </w:t>
            </w:r>
          </w:p>
        </w:tc>
      </w:tr>
      <w:tr w:rsidR="00972D89" w:rsidRPr="0013431E" w14:paraId="6410AF30" w14:textId="77777777" w:rsidTr="00472E5B">
        <w:tc>
          <w:tcPr>
            <w:tcW w:w="6609" w:type="dxa"/>
          </w:tcPr>
          <w:p w14:paraId="65BBD90F" w14:textId="7839D13C" w:rsidR="00972D89" w:rsidRPr="00F74CDE" w:rsidRDefault="005A1963" w:rsidP="00F74CDE">
            <w:pPr>
              <w:rPr>
                <w:rFonts w:asciiTheme="minorHAnsi" w:hAnsiTheme="minorHAnsi" w:cstheme="minorHAnsi"/>
                <w:sz w:val="22"/>
                <w:szCs w:val="22"/>
              </w:rPr>
            </w:pPr>
            <w:r>
              <w:rPr>
                <w:rFonts w:asciiTheme="minorHAnsi" w:hAnsiTheme="minorHAnsi" w:cstheme="minorHAnsi"/>
                <w:sz w:val="22"/>
                <w:szCs w:val="22"/>
              </w:rPr>
              <w:t>P</w:t>
            </w:r>
            <w:r w:rsidR="00F74CDE" w:rsidRPr="00F74CDE">
              <w:rPr>
                <w:rFonts w:asciiTheme="minorHAnsi" w:hAnsiTheme="minorHAnsi" w:cstheme="minorHAnsi"/>
                <w:sz w:val="22"/>
                <w:szCs w:val="22"/>
              </w:rPr>
              <w:t>říjemce zajišťuje celkovou koordinaci publicity pro projekt na obou stranách hranice. Pokud projekt obdrží dotaci z programu, zajistí partneři, aby byly veřejnost i subjekty účastnící se projektu o této dotaci informovány.</w:t>
            </w:r>
          </w:p>
          <w:p w14:paraId="52F1FA1F" w14:textId="4D95DB95" w:rsidR="00F74CDE" w:rsidRDefault="00F74CDE" w:rsidP="00F74CDE">
            <w:pPr>
              <w:pStyle w:val="Default"/>
              <w:jc w:val="both"/>
              <w:rPr>
                <w:rFonts w:asciiTheme="minorHAnsi" w:hAnsiTheme="minorHAnsi" w:cstheme="minorHAnsi"/>
                <w:sz w:val="22"/>
                <w:szCs w:val="22"/>
              </w:rPr>
            </w:pPr>
            <w:r w:rsidRPr="00F74CDE">
              <w:rPr>
                <w:rFonts w:asciiTheme="minorHAnsi" w:hAnsiTheme="minorHAnsi" w:cstheme="minorHAnsi"/>
                <w:sz w:val="22"/>
                <w:szCs w:val="22"/>
              </w:rPr>
              <w:t>Výdaje na publicitu jsou způsobilé k financování z EFRR, pokud jsou zahrnuty v rozpočtu. Je proto vhodné, aby partner s příslušnými orgány</w:t>
            </w:r>
            <w:r>
              <w:rPr>
                <w:rFonts w:asciiTheme="minorHAnsi" w:hAnsiTheme="minorHAnsi" w:cstheme="minorHAnsi"/>
                <w:sz w:val="22"/>
                <w:szCs w:val="22"/>
              </w:rPr>
              <w:t xml:space="preserve"> (Správce FMP)</w:t>
            </w:r>
            <w:r w:rsidRPr="00F74CDE">
              <w:rPr>
                <w:rFonts w:asciiTheme="minorHAnsi" w:hAnsiTheme="minorHAnsi" w:cstheme="minorHAnsi"/>
                <w:sz w:val="22"/>
                <w:szCs w:val="22"/>
              </w:rPr>
              <w:t xml:space="preserve"> konzultoval již při přípravě žádosti o podporu, jaké povinnosti týkající se propagace bude muset splnit, pokud mu bude dotace udělena, a tyto aktivity zahrnul do rozpočtu. </w:t>
            </w:r>
          </w:p>
          <w:p w14:paraId="5B1C9D28" w14:textId="352A49F3" w:rsidR="00F74CDE" w:rsidRDefault="00F74CDE" w:rsidP="00F74CDE">
            <w:pPr>
              <w:pStyle w:val="Default"/>
              <w:jc w:val="both"/>
              <w:rPr>
                <w:rFonts w:asciiTheme="minorHAnsi" w:hAnsiTheme="minorHAnsi" w:cstheme="minorHAnsi"/>
                <w:sz w:val="22"/>
                <w:szCs w:val="22"/>
              </w:rPr>
            </w:pPr>
            <w:r w:rsidRPr="00F74CDE">
              <w:rPr>
                <w:rFonts w:asciiTheme="minorHAnsi" w:hAnsiTheme="minorHAnsi" w:cstheme="minorHAnsi"/>
                <w:sz w:val="22"/>
                <w:szCs w:val="22"/>
              </w:rPr>
              <w:t xml:space="preserve">V projektech rozlišujeme opatření pro zajištění povinné a nepovinné publicity. Nástroje pro zajištění povinné publicity jsou specifikována výše uvedenými nařízeními EU. Nepovinná publicita spočívá v tom, že si partneři mohou dle potřeb projektu zvolit propagaci nad rámec povinné publicity. Pokud se takto rozhodnou, pak i jednotlivé nástroje nepovinné </w:t>
            </w:r>
            <w:r w:rsidRPr="00F74CDE">
              <w:rPr>
                <w:rFonts w:asciiTheme="minorHAnsi" w:hAnsiTheme="minorHAnsi" w:cstheme="minorHAnsi"/>
                <w:sz w:val="22"/>
                <w:szCs w:val="22"/>
              </w:rPr>
              <w:lastRenderedPageBreak/>
              <w:t xml:space="preserve">publicity musí splňovat veškerá pravidla pro vzhled a umísťování loga dle manuálu k použití loga programu. V opačném případě se partneři vystavují riziku finančních oprav. </w:t>
            </w:r>
          </w:p>
          <w:p w14:paraId="3263C3CC" w14:textId="77777777" w:rsidR="005A1963" w:rsidRPr="00F74CDE" w:rsidRDefault="005A1963" w:rsidP="00F74CDE">
            <w:pPr>
              <w:pStyle w:val="Default"/>
              <w:jc w:val="both"/>
              <w:rPr>
                <w:rFonts w:asciiTheme="minorHAnsi" w:hAnsiTheme="minorHAnsi" w:cstheme="minorHAnsi"/>
                <w:sz w:val="22"/>
                <w:szCs w:val="22"/>
              </w:rPr>
            </w:pPr>
          </w:p>
          <w:p w14:paraId="73C5E3B1" w14:textId="385B3EC1" w:rsidR="00F74CDE" w:rsidRDefault="00F74CDE" w:rsidP="00F74CDE">
            <w:pPr>
              <w:pStyle w:val="Default"/>
              <w:jc w:val="both"/>
              <w:rPr>
                <w:rFonts w:asciiTheme="minorHAnsi" w:hAnsiTheme="minorHAnsi" w:cstheme="minorHAnsi"/>
                <w:sz w:val="22"/>
                <w:szCs w:val="22"/>
              </w:rPr>
            </w:pPr>
            <w:r w:rsidRPr="00F74CDE">
              <w:rPr>
                <w:rFonts w:asciiTheme="minorHAnsi" w:hAnsiTheme="minorHAnsi" w:cstheme="minorHAnsi"/>
                <w:sz w:val="22"/>
                <w:szCs w:val="22"/>
              </w:rPr>
              <w:t xml:space="preserve">Neplnění pravidel pro správné zajištění publicity projektu/části projektu, ani po výzvě, může vést k nevyplacení části dotace, příp. navrácení již vyplacených prostředků, jak je uvedeno níže v této kapitole. </w:t>
            </w:r>
          </w:p>
          <w:p w14:paraId="1F833D32" w14:textId="77777777" w:rsidR="005A1963" w:rsidRPr="00F74CDE" w:rsidRDefault="005A1963" w:rsidP="00F74CDE">
            <w:pPr>
              <w:pStyle w:val="Default"/>
              <w:jc w:val="both"/>
              <w:rPr>
                <w:rFonts w:asciiTheme="minorHAnsi" w:hAnsiTheme="minorHAnsi" w:cstheme="minorHAnsi"/>
                <w:sz w:val="22"/>
                <w:szCs w:val="22"/>
              </w:rPr>
            </w:pPr>
          </w:p>
          <w:p w14:paraId="09BCE72E" w14:textId="15DAD6FF" w:rsidR="00F74CDE" w:rsidRPr="00F74CDE" w:rsidRDefault="005A1963" w:rsidP="00F74CDE">
            <w:pPr>
              <w:pStyle w:val="Default"/>
              <w:jc w:val="both"/>
              <w:rPr>
                <w:rFonts w:asciiTheme="minorHAnsi" w:hAnsiTheme="minorHAnsi" w:cstheme="minorHAnsi"/>
                <w:sz w:val="22"/>
                <w:szCs w:val="22"/>
              </w:rPr>
            </w:pPr>
            <w:r>
              <w:rPr>
                <w:rFonts w:asciiTheme="minorHAnsi" w:hAnsiTheme="minorHAnsi" w:cstheme="minorHAnsi"/>
                <w:sz w:val="22"/>
                <w:szCs w:val="22"/>
              </w:rPr>
              <w:t>P</w:t>
            </w:r>
            <w:r w:rsidR="00F74CDE" w:rsidRPr="00F74CDE">
              <w:rPr>
                <w:rFonts w:asciiTheme="minorHAnsi" w:hAnsiTheme="minorHAnsi" w:cstheme="minorHAnsi"/>
                <w:sz w:val="22"/>
                <w:szCs w:val="22"/>
              </w:rPr>
              <w:t xml:space="preserve">říjemce je povinen spolupracovat na žádost poskytovatele dotace na aktivitách souvisejících s publicitou programu. Partneři jsou povinni poskytnout součinnost při propagaci projektů v realizaci a zrealizovaných projektů v přiměřené míře, a to tak, že neponese nadbytečné finanční náklady na tuto součinnost. </w:t>
            </w:r>
          </w:p>
          <w:p w14:paraId="23949588" w14:textId="06EEF6DE" w:rsidR="00F74CDE" w:rsidRPr="00F74CDE" w:rsidRDefault="00F74CDE" w:rsidP="00F74CDE">
            <w:pPr>
              <w:pStyle w:val="Default"/>
              <w:jc w:val="both"/>
              <w:rPr>
                <w:rFonts w:asciiTheme="minorHAnsi" w:hAnsiTheme="minorHAnsi" w:cstheme="minorHAnsi"/>
                <w:sz w:val="22"/>
                <w:szCs w:val="22"/>
              </w:rPr>
            </w:pPr>
          </w:p>
          <w:p w14:paraId="2A64FDDD" w14:textId="627DFA8E" w:rsidR="00F74CDE" w:rsidRPr="00F74CDE" w:rsidRDefault="00F74CDE" w:rsidP="00F74CDE">
            <w:pPr>
              <w:rPr>
                <w:rFonts w:asciiTheme="minorHAnsi" w:hAnsiTheme="minorHAnsi" w:cstheme="minorHAnsi"/>
                <w:sz w:val="22"/>
                <w:szCs w:val="22"/>
              </w:rPr>
            </w:pPr>
          </w:p>
        </w:tc>
        <w:tc>
          <w:tcPr>
            <w:tcW w:w="7395" w:type="dxa"/>
          </w:tcPr>
          <w:p w14:paraId="75B00DD9" w14:textId="08F1EBFD" w:rsidR="00814333" w:rsidRPr="00814333" w:rsidRDefault="00814333" w:rsidP="00814333">
            <w:pPr>
              <w:pStyle w:val="Default"/>
              <w:jc w:val="both"/>
              <w:rPr>
                <w:rFonts w:asciiTheme="minorHAnsi" w:eastAsia="Times New Roman" w:hAnsiTheme="minorHAnsi" w:cstheme="minorHAnsi"/>
                <w:color w:val="auto"/>
                <w:sz w:val="22"/>
                <w:szCs w:val="22"/>
                <w:lang w:eastAsia="cs-CZ"/>
              </w:rPr>
            </w:pPr>
            <w:r w:rsidRPr="00814333">
              <w:rPr>
                <w:rFonts w:asciiTheme="minorHAnsi" w:eastAsia="Times New Roman" w:hAnsiTheme="minorHAnsi" w:cstheme="minorHAnsi"/>
                <w:color w:val="auto"/>
                <w:sz w:val="22"/>
                <w:szCs w:val="22"/>
                <w:lang w:eastAsia="cs-CZ"/>
              </w:rPr>
              <w:lastRenderedPageBreak/>
              <w:t xml:space="preserve">Beneficjent zapewnia koordynację promocji projektu po obu stronach granicy. Jeśli projekt otrzyma dofinansowanie z programu, partnerzy zapewnią, aby społeczeństwo i podmioty uczestniczące w projekcie były informowane o tym dofinansowaniu. </w:t>
            </w:r>
          </w:p>
          <w:p w14:paraId="5FA2C6F5" w14:textId="664D1733" w:rsidR="00814333" w:rsidRDefault="00814333" w:rsidP="00814333">
            <w:pPr>
              <w:pStyle w:val="Default"/>
              <w:jc w:val="both"/>
            </w:pPr>
            <w:r w:rsidRPr="00814333">
              <w:rPr>
                <w:rFonts w:asciiTheme="minorHAnsi" w:hAnsiTheme="minorHAnsi" w:cstheme="minorHAnsi"/>
                <w:sz w:val="22"/>
                <w:szCs w:val="22"/>
              </w:rPr>
              <w:t>Wydatki na promocję są kwalifikowalne do dofinansowania z EFRR, jeśli są uwzględnione w budżecie. Wskazane jest zatem, aby partner, przygotowując wniosek o dofinansowanie, skonsultował z odpowiednimi instytucjami (Zarządzając</w:t>
            </w:r>
            <w:r w:rsidR="005A1963">
              <w:rPr>
                <w:rFonts w:asciiTheme="minorHAnsi" w:hAnsiTheme="minorHAnsi" w:cstheme="minorHAnsi"/>
                <w:sz w:val="22"/>
                <w:szCs w:val="22"/>
              </w:rPr>
              <w:t>y FMP</w:t>
            </w:r>
            <w:r w:rsidRPr="00814333">
              <w:rPr>
                <w:rFonts w:asciiTheme="minorHAnsi" w:hAnsiTheme="minorHAnsi" w:cstheme="minorHAnsi"/>
                <w:sz w:val="22"/>
                <w:szCs w:val="22"/>
              </w:rPr>
              <w:t xml:space="preserve">, właściwe podmioty regionalne), jakie obowiązki dotyczące promocji będzie musiał spełnić w przypadku przyznania mu dofinansowania </w:t>
            </w:r>
            <w:r w:rsidR="005A1963">
              <w:rPr>
                <w:rFonts w:asciiTheme="minorHAnsi" w:hAnsiTheme="minorHAnsi" w:cstheme="minorHAnsi"/>
                <w:sz w:val="22"/>
                <w:szCs w:val="22"/>
              </w:rPr>
              <w:br/>
            </w:r>
            <w:r w:rsidRPr="00814333">
              <w:rPr>
                <w:rFonts w:asciiTheme="minorHAnsi" w:hAnsiTheme="minorHAnsi" w:cstheme="minorHAnsi"/>
                <w:sz w:val="22"/>
                <w:szCs w:val="22"/>
              </w:rPr>
              <w:t>i uwzględnił te działania w budżecie</w:t>
            </w:r>
            <w:r>
              <w:rPr>
                <w:sz w:val="16"/>
                <w:szCs w:val="16"/>
              </w:rPr>
              <w:t xml:space="preserve">. </w:t>
            </w:r>
          </w:p>
          <w:p w14:paraId="7C018826" w14:textId="367FF372" w:rsidR="00814333" w:rsidRDefault="00814333" w:rsidP="00814333">
            <w:pPr>
              <w:pStyle w:val="Default"/>
              <w:jc w:val="both"/>
              <w:rPr>
                <w:rFonts w:asciiTheme="minorHAnsi" w:hAnsiTheme="minorHAnsi" w:cstheme="minorHAnsi"/>
                <w:sz w:val="22"/>
                <w:szCs w:val="22"/>
              </w:rPr>
            </w:pPr>
            <w:r w:rsidRPr="00814333">
              <w:rPr>
                <w:rFonts w:asciiTheme="minorHAnsi" w:hAnsiTheme="minorHAnsi" w:cstheme="minorHAnsi"/>
                <w:sz w:val="22"/>
                <w:szCs w:val="22"/>
              </w:rPr>
              <w:t xml:space="preserve">W projektach rozróżniane są obowiązkowe i nieobowiązkowe działania promocyjne. Obowiązkowe narzędzia promocyjne są określone w wyżej wymienionych rozporządzeniach UE. Nieobowiązkowa promocja polega na tym, że partnerzy mogą zdecydować się na promocję wykraczającą poza zakres obowiązkowej promocji zgodnie z potrzebami projektu. Jeśli zdecydują się na </w:t>
            </w:r>
            <w:r w:rsidRPr="00814333">
              <w:rPr>
                <w:rFonts w:asciiTheme="minorHAnsi" w:hAnsiTheme="minorHAnsi" w:cstheme="minorHAnsi"/>
                <w:sz w:val="22"/>
                <w:szCs w:val="22"/>
              </w:rPr>
              <w:lastRenderedPageBreak/>
              <w:t xml:space="preserve">takie rozwiązanie, poszczególne narzędzia nieobowiązkowej promocji muszą również spełniać wszystkie zasady dotyczące wyglądu i umieszczania logotypu zawarte w Instrukcji używania logotypu programu. W przeciwnym razie partnerzy wystawiają się na ryzyko korekt finansowych. </w:t>
            </w:r>
          </w:p>
          <w:p w14:paraId="65AB1B47" w14:textId="77777777" w:rsidR="005A1963" w:rsidRDefault="005A1963" w:rsidP="00814333">
            <w:pPr>
              <w:pStyle w:val="Default"/>
              <w:jc w:val="both"/>
            </w:pPr>
          </w:p>
          <w:p w14:paraId="4030C12C" w14:textId="70425BD7" w:rsidR="00814333" w:rsidRDefault="00814333" w:rsidP="00814333">
            <w:pPr>
              <w:pStyle w:val="Default"/>
              <w:jc w:val="both"/>
              <w:rPr>
                <w:rFonts w:asciiTheme="minorHAnsi" w:hAnsiTheme="minorHAnsi" w:cstheme="minorHAnsi"/>
                <w:sz w:val="22"/>
                <w:szCs w:val="22"/>
              </w:rPr>
            </w:pPr>
            <w:r w:rsidRPr="00814333">
              <w:rPr>
                <w:rFonts w:asciiTheme="minorHAnsi" w:hAnsiTheme="minorHAnsi" w:cstheme="minorHAnsi"/>
                <w:sz w:val="22"/>
                <w:szCs w:val="22"/>
              </w:rPr>
              <w:t xml:space="preserve">Brak spełnienia zasad właściwego zapewnienia promocji projektu/części projektu, nawet po wezwaniu, może skutkować niewypłaceniem części dofinansowania lub zwrotem już wypłaconych środków, co zostało opisane w dalszej części niniejszego rozdziału. </w:t>
            </w:r>
          </w:p>
          <w:p w14:paraId="3CCA3A45" w14:textId="77777777" w:rsidR="005A1963" w:rsidRDefault="005A1963" w:rsidP="00814333">
            <w:pPr>
              <w:pStyle w:val="Default"/>
              <w:jc w:val="both"/>
            </w:pPr>
          </w:p>
          <w:p w14:paraId="084B7F9E" w14:textId="6CCEC135" w:rsidR="00814333" w:rsidRDefault="00814333" w:rsidP="00814333">
            <w:pPr>
              <w:pStyle w:val="Default"/>
              <w:jc w:val="both"/>
            </w:pPr>
            <w:r w:rsidRPr="00814333">
              <w:rPr>
                <w:rFonts w:asciiTheme="minorHAnsi" w:hAnsiTheme="minorHAnsi" w:cstheme="minorHAnsi"/>
                <w:sz w:val="22"/>
                <w:szCs w:val="22"/>
              </w:rPr>
              <w:t xml:space="preserve">Beneficjent, na wniosek podmiotu udzielającego dofinansowania, zobowiązany jest do współpracy przy działaniach związanych z promocją programu. Partnerzy zobowiązani są do współdziałania w ramach promocji realizowanych </w:t>
            </w:r>
            <w:r w:rsidR="005A1963">
              <w:rPr>
                <w:rFonts w:asciiTheme="minorHAnsi" w:hAnsiTheme="minorHAnsi" w:cstheme="minorHAnsi"/>
                <w:sz w:val="22"/>
                <w:szCs w:val="22"/>
              </w:rPr>
              <w:br/>
            </w:r>
            <w:r w:rsidRPr="00814333">
              <w:rPr>
                <w:rFonts w:asciiTheme="minorHAnsi" w:hAnsiTheme="minorHAnsi" w:cstheme="minorHAnsi"/>
                <w:sz w:val="22"/>
                <w:szCs w:val="22"/>
              </w:rPr>
              <w:t xml:space="preserve">i zrealizowanych projektów w adekwatnym stopniu, czyli nie ponosząc żadnych dodatkowych kosztów finansowych z tytułu takiego współdziałania. </w:t>
            </w:r>
          </w:p>
          <w:p w14:paraId="7F6BC27A" w14:textId="42228A88" w:rsidR="00972D89" w:rsidRPr="00F74CDE" w:rsidRDefault="00972D89" w:rsidP="00353BF3">
            <w:pPr>
              <w:spacing w:after="120"/>
              <w:rPr>
                <w:rFonts w:asciiTheme="minorHAnsi" w:eastAsia="Calibri" w:hAnsiTheme="minorHAnsi" w:cstheme="minorHAnsi"/>
                <w:sz w:val="22"/>
                <w:szCs w:val="22"/>
                <w:bdr w:val="nil"/>
                <w:lang w:val="pl-PL" w:bidi="pl-PL"/>
              </w:rPr>
            </w:pPr>
          </w:p>
        </w:tc>
      </w:tr>
      <w:tr w:rsidR="00972D89" w:rsidRPr="0013431E" w14:paraId="1A494DCC" w14:textId="77777777" w:rsidTr="00472E5B">
        <w:tc>
          <w:tcPr>
            <w:tcW w:w="6609" w:type="dxa"/>
          </w:tcPr>
          <w:p w14:paraId="144F609F" w14:textId="77777777" w:rsidR="00397CE3" w:rsidRPr="00397CE3" w:rsidRDefault="00397CE3" w:rsidP="00397CE3">
            <w:pPr>
              <w:pStyle w:val="Default"/>
              <w:jc w:val="both"/>
              <w:rPr>
                <w:rFonts w:asciiTheme="minorHAnsi" w:eastAsia="Times New Roman" w:hAnsiTheme="minorHAnsi" w:cstheme="minorHAnsi"/>
                <w:b/>
                <w:bCs/>
                <w:color w:val="auto"/>
                <w:sz w:val="22"/>
                <w:szCs w:val="22"/>
                <w:lang w:eastAsia="cs-CZ"/>
              </w:rPr>
            </w:pPr>
            <w:r w:rsidRPr="00397CE3">
              <w:rPr>
                <w:rFonts w:asciiTheme="minorHAnsi" w:eastAsia="Times New Roman" w:hAnsiTheme="minorHAnsi" w:cstheme="minorHAnsi"/>
                <w:b/>
                <w:bCs/>
                <w:color w:val="auto"/>
                <w:sz w:val="22"/>
                <w:szCs w:val="22"/>
                <w:lang w:eastAsia="cs-CZ"/>
              </w:rPr>
              <w:lastRenderedPageBreak/>
              <w:t xml:space="preserve">LOGA POUŽÍVANÁ V RÁMCI PROGRAMU </w:t>
            </w:r>
          </w:p>
          <w:p w14:paraId="6F1DC1CA" w14:textId="1B38E576" w:rsidR="00972D89" w:rsidRPr="0032651F" w:rsidRDefault="00972D89" w:rsidP="00353BF3">
            <w:pPr>
              <w:pStyle w:val="Nagwek5"/>
              <w:rPr>
                <w:u w:val="none"/>
              </w:rPr>
            </w:pPr>
          </w:p>
        </w:tc>
        <w:tc>
          <w:tcPr>
            <w:tcW w:w="7395" w:type="dxa"/>
          </w:tcPr>
          <w:p w14:paraId="1EC3CEF8" w14:textId="77777777" w:rsidR="00397CE3" w:rsidRDefault="00397CE3" w:rsidP="00397CE3">
            <w:pPr>
              <w:pStyle w:val="Default"/>
              <w:jc w:val="both"/>
            </w:pPr>
            <w:r w:rsidRPr="00397CE3">
              <w:rPr>
                <w:rFonts w:asciiTheme="minorHAnsi" w:eastAsia="Times New Roman" w:hAnsiTheme="minorHAnsi" w:cstheme="minorHAnsi"/>
                <w:b/>
                <w:bCs/>
                <w:color w:val="auto"/>
                <w:sz w:val="22"/>
                <w:szCs w:val="22"/>
                <w:lang w:eastAsia="cs-CZ"/>
              </w:rPr>
              <w:t>LOGOTYP STOSOWANY W PROGRAMIE</w:t>
            </w:r>
            <w:r>
              <w:t xml:space="preserve"> </w:t>
            </w:r>
          </w:p>
          <w:p w14:paraId="63A05E2A" w14:textId="422967A9" w:rsidR="00972D89" w:rsidRPr="00C44BE0" w:rsidRDefault="00972D89" w:rsidP="00353BF3">
            <w:pPr>
              <w:pStyle w:val="Nagwek5"/>
            </w:pPr>
          </w:p>
        </w:tc>
      </w:tr>
      <w:tr w:rsidR="00972D89" w:rsidRPr="0013431E" w14:paraId="249D8264" w14:textId="77777777" w:rsidTr="00472E5B">
        <w:tc>
          <w:tcPr>
            <w:tcW w:w="6609" w:type="dxa"/>
          </w:tcPr>
          <w:p w14:paraId="52190E16" w14:textId="6C7FDBBB" w:rsidR="00397CE3" w:rsidRDefault="00397CE3" w:rsidP="00397CE3">
            <w:pPr>
              <w:pStyle w:val="Default"/>
              <w:jc w:val="both"/>
            </w:pPr>
            <w:r w:rsidRPr="00397CE3">
              <w:rPr>
                <w:rFonts w:asciiTheme="minorHAnsi" w:hAnsiTheme="minorHAnsi" w:cstheme="minorHAnsi"/>
                <w:sz w:val="22"/>
                <w:szCs w:val="22"/>
              </w:rPr>
              <w:t xml:space="preserve">Veškerá loga jsou k dispozici ke stažení na stránkách programu </w:t>
            </w:r>
            <w:hyperlink r:id="rId8" w:history="1">
              <w:r w:rsidR="005A1963" w:rsidRPr="00273F18">
                <w:rPr>
                  <w:rStyle w:val="Hipercze"/>
                  <w:rFonts w:asciiTheme="minorHAnsi" w:hAnsiTheme="minorHAnsi" w:cstheme="minorHAnsi"/>
                  <w:sz w:val="22"/>
                  <w:szCs w:val="22"/>
                </w:rPr>
                <w:t>www.cz-pl.eu</w:t>
              </w:r>
            </w:hyperlink>
            <w:r w:rsidR="005A1963">
              <w:rPr>
                <w:rFonts w:asciiTheme="minorHAnsi" w:hAnsiTheme="minorHAnsi" w:cstheme="minorHAnsi"/>
                <w:sz w:val="22"/>
                <w:szCs w:val="22"/>
              </w:rPr>
              <w:t xml:space="preserve"> </w:t>
            </w:r>
            <w:r w:rsidRPr="00397CE3">
              <w:rPr>
                <w:rFonts w:asciiTheme="minorHAnsi" w:hAnsiTheme="minorHAnsi" w:cstheme="minorHAnsi"/>
                <w:sz w:val="22"/>
                <w:szCs w:val="22"/>
              </w:rPr>
              <w:t xml:space="preserve"> spolu s manuálem pro jejich použití. </w:t>
            </w:r>
          </w:p>
          <w:p w14:paraId="34CD79D5" w14:textId="77777777" w:rsidR="00397CE3" w:rsidRDefault="00397CE3" w:rsidP="00397CE3">
            <w:pPr>
              <w:pStyle w:val="Default"/>
              <w:jc w:val="both"/>
              <w:rPr>
                <w:rFonts w:asciiTheme="minorHAnsi" w:hAnsiTheme="minorHAnsi" w:cstheme="minorHAnsi"/>
                <w:sz w:val="22"/>
                <w:szCs w:val="22"/>
              </w:rPr>
            </w:pPr>
            <w:r w:rsidRPr="00397CE3">
              <w:rPr>
                <w:rFonts w:asciiTheme="minorHAnsi" w:hAnsiTheme="minorHAnsi" w:cstheme="minorHAnsi"/>
                <w:sz w:val="22"/>
                <w:szCs w:val="22"/>
              </w:rPr>
              <w:t xml:space="preserve">Logo programu se skládá ze symbolu EU, informace o spolufinancování z Evropské unie, označení Interreg a názvu programu. Logo může být ve třech jazykových verzích: anglická, česká a polská v souladu s grafickými normami stanovenými v Manuálu k použití loga programu dostupným na stránkách programu. </w:t>
            </w:r>
          </w:p>
          <w:p w14:paraId="2B874FC1" w14:textId="77777777" w:rsidR="0008660E" w:rsidRDefault="0008660E" w:rsidP="00397CE3">
            <w:pPr>
              <w:pStyle w:val="Default"/>
              <w:jc w:val="both"/>
              <w:rPr>
                <w:rFonts w:asciiTheme="minorHAnsi" w:hAnsiTheme="minorHAnsi" w:cstheme="minorHAnsi"/>
                <w:sz w:val="22"/>
                <w:szCs w:val="22"/>
              </w:rPr>
            </w:pPr>
          </w:p>
          <w:p w14:paraId="341BCADF" w14:textId="5B7B771F" w:rsidR="0008660E" w:rsidRDefault="0008660E" w:rsidP="0008660E">
            <w:pPr>
              <w:pStyle w:val="Default"/>
              <w:jc w:val="center"/>
            </w:pPr>
            <w:r w:rsidRPr="00B9794D">
              <w:rPr>
                <w:noProof/>
                <w:lang w:val="pl-PL" w:eastAsia="pl-PL"/>
              </w:rPr>
              <w:drawing>
                <wp:inline distT="0" distB="0" distL="0" distR="0" wp14:anchorId="2A95D4DA" wp14:editId="792A9A7B">
                  <wp:extent cx="2232660" cy="556260"/>
                  <wp:effectExtent l="0" t="0" r="0" b="0"/>
                  <wp:docPr id="2014655280" name="Obrázek 201465528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28847187" descr="Obsah obrázku tex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660" cy="556260"/>
                          </a:xfrm>
                          <a:prstGeom prst="rect">
                            <a:avLst/>
                          </a:prstGeom>
                          <a:noFill/>
                          <a:ln>
                            <a:noFill/>
                          </a:ln>
                        </pic:spPr>
                      </pic:pic>
                    </a:graphicData>
                  </a:graphic>
                </wp:inline>
              </w:drawing>
            </w:r>
          </w:p>
          <w:p w14:paraId="607F801F" w14:textId="77777777" w:rsidR="0008660E" w:rsidRDefault="0008660E" w:rsidP="00397CE3">
            <w:pPr>
              <w:pStyle w:val="Default"/>
              <w:jc w:val="both"/>
            </w:pPr>
          </w:p>
          <w:p w14:paraId="58493B89" w14:textId="2D264D62" w:rsidR="0008660E" w:rsidRDefault="0008660E" w:rsidP="0008660E">
            <w:pPr>
              <w:pStyle w:val="Default"/>
              <w:jc w:val="center"/>
            </w:pPr>
            <w:r w:rsidRPr="00B9794D">
              <w:rPr>
                <w:noProof/>
                <w:lang w:val="pl-PL" w:eastAsia="pl-PL"/>
              </w:rPr>
              <w:lastRenderedPageBreak/>
              <w:drawing>
                <wp:inline distT="0" distB="0" distL="0" distR="0" wp14:anchorId="317386A3" wp14:editId="346A9D8B">
                  <wp:extent cx="2415540" cy="556260"/>
                  <wp:effectExtent l="0" t="0" r="0" b="0"/>
                  <wp:docPr id="1473663145" name="Obrázek 1473663145"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2567172" descr="Obsah obrázku text, snímek obrazovky&#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5540" cy="556260"/>
                          </a:xfrm>
                          <a:prstGeom prst="rect">
                            <a:avLst/>
                          </a:prstGeom>
                          <a:noFill/>
                          <a:ln>
                            <a:noFill/>
                          </a:ln>
                        </pic:spPr>
                      </pic:pic>
                    </a:graphicData>
                  </a:graphic>
                </wp:inline>
              </w:drawing>
            </w:r>
          </w:p>
          <w:p w14:paraId="5E649E92" w14:textId="77777777" w:rsidR="0008660E" w:rsidRDefault="0008660E" w:rsidP="00397CE3">
            <w:pPr>
              <w:pStyle w:val="Default"/>
              <w:jc w:val="both"/>
            </w:pPr>
          </w:p>
          <w:p w14:paraId="6BC5CB49" w14:textId="41A495B9" w:rsidR="0008660E" w:rsidRDefault="0008660E" w:rsidP="0008660E">
            <w:pPr>
              <w:pStyle w:val="Default"/>
              <w:jc w:val="center"/>
            </w:pPr>
          </w:p>
          <w:p w14:paraId="7C60B9A7" w14:textId="01780493" w:rsidR="005A1963" w:rsidRDefault="005A1963" w:rsidP="005A1963">
            <w:pPr>
              <w:pStyle w:val="Default"/>
              <w:jc w:val="center"/>
              <w:rPr>
                <w:rFonts w:asciiTheme="minorHAnsi" w:hAnsiTheme="minorHAnsi" w:cstheme="minorHAnsi"/>
                <w:sz w:val="22"/>
                <w:szCs w:val="22"/>
              </w:rPr>
            </w:pPr>
            <w:r w:rsidRPr="0008660E">
              <w:rPr>
                <w:noProof/>
                <w:lang w:val="pl-PL" w:eastAsia="pl-PL"/>
              </w:rPr>
              <w:drawing>
                <wp:inline distT="0" distB="0" distL="0" distR="0" wp14:anchorId="745436AB" wp14:editId="5DC231F6">
                  <wp:extent cx="2415600" cy="579600"/>
                  <wp:effectExtent l="0" t="0" r="3810" b="0"/>
                  <wp:docPr id="18" name="Obrázek 17">
                    <a:extLst xmlns:a="http://schemas.openxmlformats.org/drawingml/2006/main">
                      <a:ext uri="{FF2B5EF4-FFF2-40B4-BE49-F238E27FC236}">
                        <a16:creationId xmlns:a16="http://schemas.microsoft.com/office/drawing/2014/main" id="{1AFFA9B9-7443-463B-9D81-43AE47D84F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7">
                            <a:extLst>
                              <a:ext uri="{FF2B5EF4-FFF2-40B4-BE49-F238E27FC236}">
                                <a16:creationId xmlns:a16="http://schemas.microsoft.com/office/drawing/2014/main" id="{1AFFA9B9-7443-463B-9D81-43AE47D84F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5600" cy="579600"/>
                          </a:xfrm>
                          <a:prstGeom prst="rect">
                            <a:avLst/>
                          </a:prstGeom>
                        </pic:spPr>
                      </pic:pic>
                    </a:graphicData>
                  </a:graphic>
                </wp:inline>
              </w:drawing>
            </w:r>
          </w:p>
          <w:p w14:paraId="365CD542" w14:textId="77777777" w:rsidR="005A1963" w:rsidRDefault="005A1963" w:rsidP="00397CE3">
            <w:pPr>
              <w:pStyle w:val="Default"/>
              <w:jc w:val="both"/>
              <w:rPr>
                <w:rFonts w:asciiTheme="minorHAnsi" w:hAnsiTheme="minorHAnsi" w:cstheme="minorHAnsi"/>
                <w:sz w:val="22"/>
                <w:szCs w:val="22"/>
              </w:rPr>
            </w:pPr>
          </w:p>
          <w:p w14:paraId="02C0636F" w14:textId="25BF48E9" w:rsidR="00397CE3" w:rsidRDefault="00397CE3" w:rsidP="00397CE3">
            <w:pPr>
              <w:pStyle w:val="Default"/>
              <w:jc w:val="both"/>
            </w:pPr>
            <w:r w:rsidRPr="00397CE3">
              <w:rPr>
                <w:rFonts w:asciiTheme="minorHAnsi" w:hAnsiTheme="minorHAnsi" w:cstheme="minorHAnsi"/>
                <w:sz w:val="22"/>
                <w:szCs w:val="22"/>
              </w:rPr>
              <w:t>Symbol EU jako součást loga programu musí mít vždy nejméně stejnou velikost, měřeno buď na výšku nebo na šířku, jako všechna ostatní loga použitá na povinném nástroji publicity.</w:t>
            </w:r>
            <w:r>
              <w:rPr>
                <w:sz w:val="16"/>
                <w:szCs w:val="16"/>
              </w:rPr>
              <w:t xml:space="preserve"> </w:t>
            </w:r>
          </w:p>
          <w:p w14:paraId="2ACE27C3" w14:textId="335CE9BC" w:rsidR="00397CE3" w:rsidRDefault="00397CE3" w:rsidP="00397CE3">
            <w:pPr>
              <w:pStyle w:val="Default"/>
              <w:jc w:val="both"/>
              <w:rPr>
                <w:color w:val="0462C1"/>
              </w:rPr>
            </w:pPr>
            <w:r w:rsidRPr="00397CE3">
              <w:rPr>
                <w:rFonts w:asciiTheme="minorHAnsi" w:hAnsiTheme="minorHAnsi" w:cstheme="minorHAnsi"/>
                <w:sz w:val="22"/>
                <w:szCs w:val="22"/>
              </w:rPr>
              <w:t xml:space="preserve">Pro omezení chybovosti při zobrazování loga programu doporučujeme vycházet z šablon pro povinné nástroje a z doporučení, které jsou zveřejněny na stránkách programu </w:t>
            </w:r>
            <w:hyperlink r:id="rId12" w:history="1">
              <w:r w:rsidR="000D76B6" w:rsidRPr="00273F18">
                <w:rPr>
                  <w:rStyle w:val="Hipercze"/>
                  <w:rFonts w:asciiTheme="minorHAnsi" w:hAnsiTheme="minorHAnsi" w:cstheme="minorHAnsi"/>
                  <w:sz w:val="22"/>
                  <w:szCs w:val="22"/>
                </w:rPr>
                <w:t>www.cz-pl.eu</w:t>
              </w:r>
            </w:hyperlink>
            <w:r w:rsidR="000D76B6">
              <w:rPr>
                <w:rFonts w:asciiTheme="minorHAnsi" w:hAnsiTheme="minorHAnsi" w:cstheme="minorHAnsi"/>
                <w:sz w:val="22"/>
                <w:szCs w:val="22"/>
              </w:rPr>
              <w:t xml:space="preserve"> </w:t>
            </w:r>
            <w:r w:rsidRPr="00397CE3">
              <w:rPr>
                <w:rFonts w:asciiTheme="minorHAnsi" w:hAnsiTheme="minorHAnsi" w:cstheme="minorHAnsi"/>
                <w:sz w:val="22"/>
                <w:szCs w:val="22"/>
              </w:rPr>
              <w:t>.</w:t>
            </w:r>
            <w:r>
              <w:rPr>
                <w:color w:val="0462C1"/>
                <w:sz w:val="16"/>
                <w:szCs w:val="16"/>
              </w:rPr>
              <w:t xml:space="preserve"> </w:t>
            </w:r>
          </w:p>
          <w:p w14:paraId="7F1D4D86" w14:textId="77777777" w:rsidR="0008660E" w:rsidRDefault="0008660E" w:rsidP="00397CE3">
            <w:pPr>
              <w:pStyle w:val="Default"/>
              <w:jc w:val="both"/>
              <w:rPr>
                <w:rFonts w:asciiTheme="minorHAnsi" w:hAnsiTheme="minorHAnsi" w:cstheme="minorHAnsi"/>
                <w:sz w:val="22"/>
                <w:szCs w:val="22"/>
              </w:rPr>
            </w:pPr>
          </w:p>
          <w:p w14:paraId="2318001C" w14:textId="3077CDC2" w:rsidR="00397CE3" w:rsidRDefault="00397CE3" w:rsidP="00397CE3">
            <w:pPr>
              <w:pStyle w:val="Default"/>
              <w:jc w:val="both"/>
              <w:rPr>
                <w:rFonts w:asciiTheme="minorHAnsi" w:hAnsiTheme="minorHAnsi" w:cstheme="minorHAnsi"/>
                <w:sz w:val="22"/>
                <w:szCs w:val="22"/>
              </w:rPr>
            </w:pPr>
            <w:r w:rsidRPr="00397CE3">
              <w:rPr>
                <w:rFonts w:asciiTheme="minorHAnsi" w:hAnsiTheme="minorHAnsi" w:cstheme="minorHAnsi"/>
                <w:sz w:val="22"/>
                <w:szCs w:val="22"/>
              </w:rPr>
              <w:t xml:space="preserve">Doprovodný znak není součástí loga programu. Vždy je používán samostatně (např. v rámci propagace na webových stránkách partnerů) a jeho použití není povinné. </w:t>
            </w:r>
          </w:p>
          <w:p w14:paraId="2D299CF9" w14:textId="77777777" w:rsidR="0008660E" w:rsidRDefault="0008660E" w:rsidP="00397CE3">
            <w:pPr>
              <w:pStyle w:val="Default"/>
              <w:jc w:val="both"/>
            </w:pPr>
          </w:p>
          <w:p w14:paraId="093A4B1A" w14:textId="1F82172D" w:rsidR="00972D89" w:rsidRPr="006A451D" w:rsidRDefault="00B118B9" w:rsidP="0008660E">
            <w:pPr>
              <w:autoSpaceDE w:val="0"/>
              <w:autoSpaceDN w:val="0"/>
              <w:adjustRightInd w:val="0"/>
              <w:jc w:val="center"/>
              <w:rPr>
                <w:rFonts w:cs="Arial"/>
              </w:rPr>
            </w:pPr>
            <w:r w:rsidRPr="00B118B9">
              <w:rPr>
                <w:rFonts w:cs="Arial"/>
                <w:noProof/>
                <w:lang w:val="pl-PL" w:eastAsia="pl-PL"/>
              </w:rPr>
              <w:drawing>
                <wp:inline distT="0" distB="0" distL="0" distR="0" wp14:anchorId="5CBFDA89" wp14:editId="0231176D">
                  <wp:extent cx="2286000" cy="558000"/>
                  <wp:effectExtent l="0" t="0" r="0" b="0"/>
                  <wp:docPr id="20" name="Grafický objekt 9">
                    <a:extLst xmlns:a="http://schemas.openxmlformats.org/drawingml/2006/main">
                      <a:ext uri="{FF2B5EF4-FFF2-40B4-BE49-F238E27FC236}">
                        <a16:creationId xmlns:a16="http://schemas.microsoft.com/office/drawing/2014/main" id="{8C55BAE0-FA08-411B-B380-05FFB8A64D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cký objekt 9">
                            <a:extLst>
                              <a:ext uri="{FF2B5EF4-FFF2-40B4-BE49-F238E27FC236}">
                                <a16:creationId xmlns:a16="http://schemas.microsoft.com/office/drawing/2014/main" id="{8C55BAE0-FA08-411B-B380-05FFB8A64DC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286000" cy="558000"/>
                          </a:xfrm>
                          <a:prstGeom prst="rect">
                            <a:avLst/>
                          </a:prstGeom>
                        </pic:spPr>
                      </pic:pic>
                    </a:graphicData>
                  </a:graphic>
                </wp:inline>
              </w:drawing>
            </w:r>
          </w:p>
        </w:tc>
        <w:tc>
          <w:tcPr>
            <w:tcW w:w="7395" w:type="dxa"/>
          </w:tcPr>
          <w:p w14:paraId="093B87E1" w14:textId="2B32FC58" w:rsidR="00397CE3" w:rsidRDefault="00397CE3" w:rsidP="00397CE3">
            <w:pPr>
              <w:pStyle w:val="Default"/>
              <w:jc w:val="both"/>
            </w:pPr>
            <w:r w:rsidRPr="00397CE3">
              <w:rPr>
                <w:rFonts w:asciiTheme="minorHAnsi" w:hAnsiTheme="minorHAnsi" w:cstheme="minorHAnsi"/>
                <w:sz w:val="22"/>
                <w:szCs w:val="22"/>
              </w:rPr>
              <w:lastRenderedPageBreak/>
              <w:t xml:space="preserve">Wszystkie logotypy można pobrać ze strony internetowej programu </w:t>
            </w:r>
            <w:hyperlink r:id="rId15" w:history="1">
              <w:r w:rsidR="005A1963" w:rsidRPr="00273F18">
                <w:rPr>
                  <w:rStyle w:val="Hipercze"/>
                  <w:rFonts w:asciiTheme="minorHAnsi" w:hAnsiTheme="minorHAnsi" w:cstheme="minorHAnsi"/>
                  <w:sz w:val="22"/>
                  <w:szCs w:val="22"/>
                </w:rPr>
                <w:t>www.cz-pl.eu/pl/</w:t>
              </w:r>
            </w:hyperlink>
            <w:r w:rsidR="005A1963">
              <w:rPr>
                <w:rFonts w:asciiTheme="minorHAnsi" w:hAnsiTheme="minorHAnsi" w:cstheme="minorHAnsi"/>
                <w:sz w:val="22"/>
                <w:szCs w:val="22"/>
              </w:rPr>
              <w:t xml:space="preserve"> </w:t>
            </w:r>
            <w:r w:rsidRPr="00397CE3">
              <w:rPr>
                <w:rFonts w:asciiTheme="minorHAnsi" w:hAnsiTheme="minorHAnsi" w:cstheme="minorHAnsi"/>
                <w:sz w:val="22"/>
                <w:szCs w:val="22"/>
              </w:rPr>
              <w:t xml:space="preserve"> wraz z instrukcją ich stosowania.</w:t>
            </w:r>
            <w:r>
              <w:rPr>
                <w:sz w:val="16"/>
                <w:szCs w:val="16"/>
              </w:rPr>
              <w:t xml:space="preserve"> </w:t>
            </w:r>
          </w:p>
          <w:p w14:paraId="5E8ECA33" w14:textId="6A4CD152" w:rsidR="00397CE3" w:rsidRPr="005A1963" w:rsidRDefault="00397CE3" w:rsidP="00397CE3">
            <w:pPr>
              <w:pStyle w:val="Default"/>
              <w:jc w:val="both"/>
              <w:rPr>
                <w:rFonts w:asciiTheme="minorHAnsi" w:hAnsiTheme="minorHAnsi" w:cstheme="minorHAnsi"/>
                <w:sz w:val="22"/>
                <w:szCs w:val="22"/>
              </w:rPr>
            </w:pPr>
            <w:r w:rsidRPr="00397CE3">
              <w:rPr>
                <w:rFonts w:asciiTheme="minorHAnsi" w:hAnsiTheme="minorHAnsi" w:cstheme="minorHAnsi"/>
                <w:sz w:val="22"/>
                <w:szCs w:val="22"/>
              </w:rPr>
              <w:t xml:space="preserve">Logotyp programu składa się z symbolu Unii Europejskiej, informacji </w:t>
            </w:r>
            <w:r w:rsidR="005A1963">
              <w:rPr>
                <w:rFonts w:asciiTheme="minorHAnsi" w:hAnsiTheme="minorHAnsi" w:cstheme="minorHAnsi"/>
                <w:sz w:val="22"/>
                <w:szCs w:val="22"/>
              </w:rPr>
              <w:br/>
            </w:r>
            <w:r w:rsidRPr="00397CE3">
              <w:rPr>
                <w:rFonts w:asciiTheme="minorHAnsi" w:hAnsiTheme="minorHAnsi" w:cstheme="minorHAnsi"/>
                <w:sz w:val="22"/>
                <w:szCs w:val="22"/>
              </w:rPr>
              <w:t xml:space="preserve">o dofinansowaniu z Unii Europejskiej, terminu Interreg i nazwy programu. Logotyp może występować w trzech wersjach językowych: angielska, czeska </w:t>
            </w:r>
            <w:r w:rsidR="005A1963">
              <w:rPr>
                <w:rFonts w:asciiTheme="minorHAnsi" w:hAnsiTheme="minorHAnsi" w:cstheme="minorHAnsi"/>
                <w:sz w:val="22"/>
                <w:szCs w:val="22"/>
              </w:rPr>
              <w:br/>
            </w:r>
            <w:r w:rsidRPr="00397CE3">
              <w:rPr>
                <w:rFonts w:asciiTheme="minorHAnsi" w:hAnsiTheme="minorHAnsi" w:cstheme="minorHAnsi"/>
                <w:sz w:val="22"/>
                <w:szCs w:val="22"/>
              </w:rPr>
              <w:t>i polska, zgodnie z normami graficznymi określonymi w Instrukcji używania logotypu programu dostępnej na stronie programu.</w:t>
            </w:r>
            <w:r>
              <w:rPr>
                <w:sz w:val="16"/>
                <w:szCs w:val="16"/>
              </w:rPr>
              <w:t xml:space="preserve"> </w:t>
            </w:r>
          </w:p>
          <w:p w14:paraId="40A572D9" w14:textId="77777777" w:rsidR="0008660E" w:rsidRDefault="0008660E" w:rsidP="00397CE3">
            <w:pPr>
              <w:pStyle w:val="Default"/>
              <w:jc w:val="both"/>
              <w:rPr>
                <w:rFonts w:asciiTheme="minorHAnsi" w:hAnsiTheme="minorHAnsi" w:cstheme="minorHAnsi"/>
                <w:sz w:val="22"/>
                <w:szCs w:val="22"/>
              </w:rPr>
            </w:pPr>
          </w:p>
          <w:p w14:paraId="2C2A7A35" w14:textId="44200CF8" w:rsidR="0008660E" w:rsidRDefault="0008660E" w:rsidP="0008660E">
            <w:pPr>
              <w:pStyle w:val="Default"/>
              <w:jc w:val="center"/>
              <w:rPr>
                <w:rFonts w:asciiTheme="minorHAnsi" w:hAnsiTheme="minorHAnsi" w:cstheme="minorHAnsi"/>
                <w:sz w:val="22"/>
                <w:szCs w:val="22"/>
              </w:rPr>
            </w:pPr>
            <w:r w:rsidRPr="00B9794D">
              <w:rPr>
                <w:noProof/>
                <w:lang w:val="pl-PL" w:eastAsia="pl-PL"/>
              </w:rPr>
              <w:drawing>
                <wp:inline distT="0" distB="0" distL="0" distR="0" wp14:anchorId="1C9E58E4" wp14:editId="01D5C7CF">
                  <wp:extent cx="2232660" cy="556260"/>
                  <wp:effectExtent l="0" t="0" r="0" b="0"/>
                  <wp:docPr id="1501057736" name="Obrázek 150105773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28847187" descr="Obsah obrázku tex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660" cy="556260"/>
                          </a:xfrm>
                          <a:prstGeom prst="rect">
                            <a:avLst/>
                          </a:prstGeom>
                          <a:noFill/>
                          <a:ln>
                            <a:noFill/>
                          </a:ln>
                        </pic:spPr>
                      </pic:pic>
                    </a:graphicData>
                  </a:graphic>
                </wp:inline>
              </w:drawing>
            </w:r>
          </w:p>
          <w:p w14:paraId="1770F04A" w14:textId="77777777" w:rsidR="0008660E" w:rsidRDefault="0008660E" w:rsidP="00397CE3">
            <w:pPr>
              <w:pStyle w:val="Default"/>
              <w:jc w:val="both"/>
              <w:rPr>
                <w:rFonts w:asciiTheme="minorHAnsi" w:hAnsiTheme="minorHAnsi" w:cstheme="minorHAnsi"/>
                <w:sz w:val="22"/>
                <w:szCs w:val="22"/>
              </w:rPr>
            </w:pPr>
          </w:p>
          <w:p w14:paraId="55F8D1AD" w14:textId="1541BD9C" w:rsidR="0008660E" w:rsidRDefault="0008660E" w:rsidP="0008660E">
            <w:pPr>
              <w:pStyle w:val="Default"/>
              <w:jc w:val="center"/>
              <w:rPr>
                <w:rFonts w:asciiTheme="minorHAnsi" w:hAnsiTheme="minorHAnsi" w:cstheme="minorHAnsi"/>
                <w:sz w:val="22"/>
                <w:szCs w:val="22"/>
              </w:rPr>
            </w:pPr>
            <w:r w:rsidRPr="00B9794D">
              <w:rPr>
                <w:noProof/>
                <w:lang w:val="pl-PL" w:eastAsia="pl-PL"/>
              </w:rPr>
              <w:lastRenderedPageBreak/>
              <w:drawing>
                <wp:inline distT="0" distB="0" distL="0" distR="0" wp14:anchorId="1613D2CE" wp14:editId="03843444">
                  <wp:extent cx="2415540" cy="556260"/>
                  <wp:effectExtent l="0" t="0" r="0" b="0"/>
                  <wp:docPr id="1834840269" name="Obrázek 1834840269"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2567172" descr="Obsah obrázku text, snímek obrazovky&#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5540" cy="556260"/>
                          </a:xfrm>
                          <a:prstGeom prst="rect">
                            <a:avLst/>
                          </a:prstGeom>
                          <a:noFill/>
                          <a:ln>
                            <a:noFill/>
                          </a:ln>
                        </pic:spPr>
                      </pic:pic>
                    </a:graphicData>
                  </a:graphic>
                </wp:inline>
              </w:drawing>
            </w:r>
          </w:p>
          <w:p w14:paraId="5C866A62" w14:textId="57B870C0" w:rsidR="0008660E" w:rsidRDefault="0008660E" w:rsidP="0008660E">
            <w:pPr>
              <w:pStyle w:val="Default"/>
              <w:jc w:val="center"/>
              <w:rPr>
                <w:rFonts w:asciiTheme="minorHAnsi" w:hAnsiTheme="minorHAnsi" w:cstheme="minorHAnsi"/>
                <w:sz w:val="22"/>
                <w:szCs w:val="22"/>
              </w:rPr>
            </w:pPr>
          </w:p>
          <w:p w14:paraId="4DCA577B" w14:textId="77777777" w:rsidR="005A1963" w:rsidRDefault="005A1963" w:rsidP="00397CE3">
            <w:pPr>
              <w:pStyle w:val="Default"/>
              <w:jc w:val="both"/>
              <w:rPr>
                <w:rFonts w:asciiTheme="minorHAnsi" w:hAnsiTheme="minorHAnsi" w:cstheme="minorHAnsi"/>
                <w:sz w:val="22"/>
                <w:szCs w:val="22"/>
              </w:rPr>
            </w:pPr>
          </w:p>
          <w:p w14:paraId="72A18C20" w14:textId="403A5026" w:rsidR="005A1963" w:rsidRDefault="005A1963" w:rsidP="005A1963">
            <w:pPr>
              <w:pStyle w:val="Default"/>
              <w:jc w:val="center"/>
              <w:rPr>
                <w:rFonts w:asciiTheme="minorHAnsi" w:hAnsiTheme="minorHAnsi" w:cstheme="minorHAnsi"/>
                <w:sz w:val="22"/>
                <w:szCs w:val="22"/>
              </w:rPr>
            </w:pPr>
            <w:r w:rsidRPr="0008660E">
              <w:rPr>
                <w:noProof/>
                <w:lang w:val="pl-PL" w:eastAsia="pl-PL"/>
              </w:rPr>
              <w:drawing>
                <wp:inline distT="0" distB="0" distL="0" distR="0" wp14:anchorId="18219C8C" wp14:editId="5C7F590F">
                  <wp:extent cx="2415600" cy="579600"/>
                  <wp:effectExtent l="0" t="0" r="3810" b="0"/>
                  <wp:docPr id="1927050953" name="Obrázek 1927050953">
                    <a:extLst xmlns:a="http://schemas.openxmlformats.org/drawingml/2006/main">
                      <a:ext uri="{FF2B5EF4-FFF2-40B4-BE49-F238E27FC236}">
                        <a16:creationId xmlns:a16="http://schemas.microsoft.com/office/drawing/2014/main" id="{1AFFA9B9-7443-463B-9D81-43AE47D84F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7">
                            <a:extLst>
                              <a:ext uri="{FF2B5EF4-FFF2-40B4-BE49-F238E27FC236}">
                                <a16:creationId xmlns:a16="http://schemas.microsoft.com/office/drawing/2014/main" id="{1AFFA9B9-7443-463B-9D81-43AE47D84F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5600" cy="579600"/>
                          </a:xfrm>
                          <a:prstGeom prst="rect">
                            <a:avLst/>
                          </a:prstGeom>
                        </pic:spPr>
                      </pic:pic>
                    </a:graphicData>
                  </a:graphic>
                </wp:inline>
              </w:drawing>
            </w:r>
          </w:p>
          <w:p w14:paraId="4C1277B1" w14:textId="77777777" w:rsidR="005A1963" w:rsidRDefault="005A1963" w:rsidP="00397CE3">
            <w:pPr>
              <w:pStyle w:val="Default"/>
              <w:jc w:val="both"/>
              <w:rPr>
                <w:rFonts w:asciiTheme="minorHAnsi" w:hAnsiTheme="minorHAnsi" w:cstheme="minorHAnsi"/>
                <w:sz w:val="22"/>
                <w:szCs w:val="22"/>
              </w:rPr>
            </w:pPr>
          </w:p>
          <w:p w14:paraId="79DB44AF" w14:textId="3A899B2A" w:rsidR="00397CE3" w:rsidRDefault="0008660E" w:rsidP="00397CE3">
            <w:pPr>
              <w:pStyle w:val="Default"/>
              <w:jc w:val="both"/>
            </w:pPr>
            <w:r>
              <w:rPr>
                <w:rFonts w:asciiTheme="minorHAnsi" w:hAnsiTheme="minorHAnsi" w:cstheme="minorHAnsi"/>
                <w:sz w:val="22"/>
                <w:szCs w:val="22"/>
              </w:rPr>
              <w:t>S</w:t>
            </w:r>
            <w:r w:rsidR="00397CE3" w:rsidRPr="00397CE3">
              <w:rPr>
                <w:rFonts w:asciiTheme="minorHAnsi" w:hAnsiTheme="minorHAnsi" w:cstheme="minorHAnsi"/>
                <w:sz w:val="22"/>
                <w:szCs w:val="22"/>
              </w:rPr>
              <w:t>ymbol UE jako element logotypu programu musi mieć zawsze co najmniej taką samą wielkość, mierzoną na wysokość lub szerokość, jak wszystkie inne logotypy zastosowane na obowiązkowym narzędziu promocji.</w:t>
            </w:r>
            <w:r w:rsidR="00397CE3">
              <w:rPr>
                <w:sz w:val="16"/>
                <w:szCs w:val="16"/>
              </w:rPr>
              <w:t xml:space="preserve"> </w:t>
            </w:r>
          </w:p>
          <w:p w14:paraId="23084EA9" w14:textId="21D49948" w:rsidR="00397CE3" w:rsidRDefault="00397CE3" w:rsidP="00397CE3">
            <w:pPr>
              <w:pStyle w:val="Default"/>
              <w:jc w:val="both"/>
            </w:pPr>
            <w:r w:rsidRPr="00397CE3">
              <w:rPr>
                <w:rFonts w:asciiTheme="minorHAnsi" w:hAnsiTheme="minorHAnsi" w:cstheme="minorHAnsi"/>
                <w:sz w:val="22"/>
                <w:szCs w:val="22"/>
              </w:rPr>
              <w:t xml:space="preserve">Aby zmniejszyć liczbę błędów podczas umieszczania logo programu, zalecamy korzystać z szablonów dla obowiązkowych narzędzi i ze zaleceń, które są opublikowane na stronie internetowej programu </w:t>
            </w:r>
            <w:hyperlink r:id="rId16" w:history="1">
              <w:r w:rsidR="000D76B6" w:rsidRPr="00273F18">
                <w:rPr>
                  <w:rStyle w:val="Hipercze"/>
                  <w:rFonts w:asciiTheme="minorHAnsi" w:hAnsiTheme="minorHAnsi" w:cstheme="minorHAnsi"/>
                  <w:sz w:val="22"/>
                  <w:szCs w:val="22"/>
                </w:rPr>
                <w:t>www.cz-pl.eu/pl/</w:t>
              </w:r>
            </w:hyperlink>
            <w:r w:rsidR="000D76B6">
              <w:rPr>
                <w:rFonts w:asciiTheme="minorHAnsi" w:hAnsiTheme="minorHAnsi" w:cstheme="minorHAnsi"/>
                <w:sz w:val="22"/>
                <w:szCs w:val="22"/>
              </w:rPr>
              <w:t xml:space="preserve"> </w:t>
            </w:r>
            <w:r w:rsidRPr="00397CE3">
              <w:rPr>
                <w:rFonts w:asciiTheme="minorHAnsi" w:hAnsiTheme="minorHAnsi" w:cstheme="minorHAnsi"/>
                <w:sz w:val="22"/>
                <w:szCs w:val="22"/>
              </w:rPr>
              <w:t xml:space="preserve">. </w:t>
            </w:r>
          </w:p>
          <w:p w14:paraId="3FD0924C" w14:textId="77777777" w:rsidR="0008660E" w:rsidRDefault="0008660E" w:rsidP="00397CE3">
            <w:pPr>
              <w:pStyle w:val="Default"/>
              <w:jc w:val="both"/>
              <w:rPr>
                <w:rFonts w:asciiTheme="minorHAnsi" w:hAnsiTheme="minorHAnsi" w:cstheme="minorHAnsi"/>
                <w:sz w:val="22"/>
                <w:szCs w:val="22"/>
              </w:rPr>
            </w:pPr>
          </w:p>
          <w:p w14:paraId="03C0FC5C" w14:textId="2233FF29" w:rsidR="00397CE3" w:rsidRDefault="00397CE3" w:rsidP="00397CE3">
            <w:pPr>
              <w:pStyle w:val="Default"/>
              <w:jc w:val="both"/>
              <w:rPr>
                <w:rFonts w:asciiTheme="minorHAnsi" w:hAnsiTheme="minorHAnsi" w:cstheme="minorHAnsi"/>
                <w:sz w:val="22"/>
                <w:szCs w:val="22"/>
              </w:rPr>
            </w:pPr>
            <w:r w:rsidRPr="00397CE3">
              <w:rPr>
                <w:rFonts w:asciiTheme="minorHAnsi" w:hAnsiTheme="minorHAnsi" w:cstheme="minorHAnsi"/>
                <w:sz w:val="22"/>
                <w:szCs w:val="22"/>
              </w:rPr>
              <w:t>Towarzyszący znak nie jest częścią logo programu. Używany jest odrębnie (np. przy promocji na stronach internetowych partnerów) oraz jego użycie nie jest obowiązkowe</w:t>
            </w:r>
            <w:r>
              <w:rPr>
                <w:rFonts w:asciiTheme="minorHAnsi" w:hAnsiTheme="minorHAnsi" w:cstheme="minorHAnsi"/>
                <w:sz w:val="22"/>
                <w:szCs w:val="22"/>
              </w:rPr>
              <w:t>.</w:t>
            </w:r>
            <w:r w:rsidRPr="00397CE3">
              <w:rPr>
                <w:rFonts w:asciiTheme="minorHAnsi" w:hAnsiTheme="minorHAnsi" w:cstheme="minorHAnsi"/>
                <w:sz w:val="22"/>
                <w:szCs w:val="22"/>
              </w:rPr>
              <w:t xml:space="preserve"> </w:t>
            </w:r>
          </w:p>
          <w:p w14:paraId="07F0F5CD" w14:textId="77777777" w:rsidR="00B118B9" w:rsidRDefault="00B118B9" w:rsidP="00397CE3">
            <w:pPr>
              <w:pStyle w:val="Default"/>
              <w:jc w:val="both"/>
              <w:rPr>
                <w:rFonts w:asciiTheme="minorHAnsi" w:hAnsiTheme="minorHAnsi" w:cstheme="minorHAnsi"/>
                <w:sz w:val="22"/>
                <w:szCs w:val="22"/>
              </w:rPr>
            </w:pPr>
          </w:p>
          <w:p w14:paraId="64F44EB4" w14:textId="77777777" w:rsidR="00B118B9" w:rsidRPr="00397CE3" w:rsidRDefault="00B118B9" w:rsidP="00397CE3">
            <w:pPr>
              <w:pStyle w:val="Default"/>
              <w:jc w:val="both"/>
              <w:rPr>
                <w:rFonts w:asciiTheme="minorHAnsi" w:hAnsiTheme="minorHAnsi" w:cstheme="minorHAnsi"/>
                <w:sz w:val="22"/>
                <w:szCs w:val="22"/>
              </w:rPr>
            </w:pPr>
          </w:p>
          <w:p w14:paraId="1C5FDC92" w14:textId="2B903F48" w:rsidR="00972D89" w:rsidRPr="006A451D" w:rsidRDefault="00B118B9" w:rsidP="00B118B9">
            <w:pPr>
              <w:autoSpaceDE w:val="0"/>
              <w:autoSpaceDN w:val="0"/>
              <w:adjustRightInd w:val="0"/>
              <w:spacing w:after="120"/>
              <w:jc w:val="center"/>
              <w:rPr>
                <w:rFonts w:cs="Arial"/>
                <w:lang w:val="pl-PL"/>
              </w:rPr>
            </w:pPr>
            <w:r w:rsidRPr="00B118B9">
              <w:rPr>
                <w:rFonts w:cs="Arial"/>
                <w:noProof/>
                <w:lang w:val="pl-PL" w:eastAsia="pl-PL"/>
              </w:rPr>
              <w:drawing>
                <wp:inline distT="0" distB="0" distL="0" distR="0" wp14:anchorId="57D879A8" wp14:editId="26C00D55">
                  <wp:extent cx="2286000" cy="558000"/>
                  <wp:effectExtent l="0" t="0" r="0" b="0"/>
                  <wp:docPr id="1137103328" name="Grafický objekt 1137103328">
                    <a:extLst xmlns:a="http://schemas.openxmlformats.org/drawingml/2006/main">
                      <a:ext uri="{FF2B5EF4-FFF2-40B4-BE49-F238E27FC236}">
                        <a16:creationId xmlns:a16="http://schemas.microsoft.com/office/drawing/2014/main" id="{8C55BAE0-FA08-411B-B380-05FFB8A64D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cký objekt 9">
                            <a:extLst>
                              <a:ext uri="{FF2B5EF4-FFF2-40B4-BE49-F238E27FC236}">
                                <a16:creationId xmlns:a16="http://schemas.microsoft.com/office/drawing/2014/main" id="{8C55BAE0-FA08-411B-B380-05FFB8A64DC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286000" cy="558000"/>
                          </a:xfrm>
                          <a:prstGeom prst="rect">
                            <a:avLst/>
                          </a:prstGeom>
                        </pic:spPr>
                      </pic:pic>
                    </a:graphicData>
                  </a:graphic>
                </wp:inline>
              </w:drawing>
            </w:r>
          </w:p>
        </w:tc>
      </w:tr>
      <w:tr w:rsidR="00972D89" w:rsidRPr="0013431E" w14:paraId="08E7B340" w14:textId="77777777" w:rsidTr="00472E5B">
        <w:tc>
          <w:tcPr>
            <w:tcW w:w="6609" w:type="dxa"/>
          </w:tcPr>
          <w:p w14:paraId="499FF664" w14:textId="621CF410" w:rsidR="00972D89" w:rsidRPr="006A451D" w:rsidRDefault="00972D89" w:rsidP="00397CE3">
            <w:pPr>
              <w:pStyle w:val="Default"/>
              <w:jc w:val="both"/>
              <w:rPr>
                <w:rFonts w:cs="Arial"/>
              </w:rPr>
            </w:pPr>
          </w:p>
        </w:tc>
        <w:tc>
          <w:tcPr>
            <w:tcW w:w="7395" w:type="dxa"/>
          </w:tcPr>
          <w:p w14:paraId="18BC3FC9" w14:textId="7F62C523" w:rsidR="00972D89" w:rsidRPr="006A451D" w:rsidRDefault="00972D89" w:rsidP="00353BF3">
            <w:pPr>
              <w:autoSpaceDE w:val="0"/>
              <w:autoSpaceDN w:val="0"/>
              <w:adjustRightInd w:val="0"/>
              <w:spacing w:after="120"/>
              <w:rPr>
                <w:rFonts w:cs="Arial"/>
                <w:lang w:val="pl-PL"/>
              </w:rPr>
            </w:pPr>
          </w:p>
        </w:tc>
      </w:tr>
      <w:tr w:rsidR="00972D89" w:rsidRPr="0013431E" w14:paraId="313A9900" w14:textId="77777777" w:rsidTr="00472E5B">
        <w:tc>
          <w:tcPr>
            <w:tcW w:w="6609" w:type="dxa"/>
          </w:tcPr>
          <w:p w14:paraId="1D568EB2" w14:textId="77777777" w:rsidR="00936DFF" w:rsidRDefault="00936DFF" w:rsidP="00936DFF">
            <w:pPr>
              <w:pStyle w:val="Default"/>
              <w:jc w:val="both"/>
              <w:rPr>
                <w:sz w:val="23"/>
                <w:szCs w:val="23"/>
              </w:rPr>
            </w:pPr>
            <w:r w:rsidRPr="00936DFF">
              <w:rPr>
                <w:rFonts w:asciiTheme="minorHAnsi" w:eastAsia="Times New Roman" w:hAnsiTheme="minorHAnsi" w:cstheme="minorHAnsi"/>
                <w:b/>
                <w:bCs/>
                <w:color w:val="auto"/>
                <w:sz w:val="22"/>
                <w:szCs w:val="22"/>
                <w:lang w:eastAsia="cs-CZ"/>
              </w:rPr>
              <w:t xml:space="preserve">ZAJIŠTĚNÍ POVINNÉ PUBLICITY </w:t>
            </w:r>
          </w:p>
          <w:p w14:paraId="61A93955" w14:textId="77777777" w:rsidR="00936DFF" w:rsidRDefault="00936DFF" w:rsidP="00936DFF">
            <w:pPr>
              <w:pStyle w:val="Default"/>
              <w:jc w:val="both"/>
              <w:rPr>
                <w:rFonts w:asciiTheme="minorHAnsi" w:hAnsiTheme="minorHAnsi" w:cstheme="minorHAnsi"/>
                <w:sz w:val="22"/>
                <w:szCs w:val="22"/>
              </w:rPr>
            </w:pPr>
          </w:p>
          <w:p w14:paraId="4B5FC522" w14:textId="72988EBF" w:rsidR="00936DFF" w:rsidRDefault="00936DFF" w:rsidP="00936DFF">
            <w:pPr>
              <w:pStyle w:val="Default"/>
              <w:jc w:val="both"/>
            </w:pPr>
            <w:r w:rsidRPr="00936DFF">
              <w:rPr>
                <w:rFonts w:asciiTheme="minorHAnsi" w:hAnsiTheme="minorHAnsi" w:cstheme="minorHAnsi"/>
                <w:sz w:val="22"/>
                <w:szCs w:val="22"/>
              </w:rPr>
              <w:t>Povinné nástroje a komunikační aktivity jsou stanoveny nařízením Interreg a obecným nařízením a jsou závazné pro všechny partnery. Jiné, než níže uvedené komunikační nástroje a aktivity nejsou povinné a jsou považovány za nepovinnou publicitu.</w:t>
            </w:r>
            <w:r>
              <w:rPr>
                <w:sz w:val="16"/>
                <w:szCs w:val="16"/>
              </w:rPr>
              <w:t xml:space="preserve"> </w:t>
            </w:r>
          </w:p>
          <w:p w14:paraId="68ACA9D6" w14:textId="77777777" w:rsidR="00936DFF" w:rsidRDefault="00936DFF" w:rsidP="00936DFF">
            <w:pPr>
              <w:pStyle w:val="Default"/>
              <w:jc w:val="both"/>
              <w:rPr>
                <w:rFonts w:asciiTheme="minorHAnsi" w:hAnsiTheme="minorHAnsi" w:cstheme="minorHAnsi"/>
                <w:sz w:val="22"/>
                <w:szCs w:val="22"/>
              </w:rPr>
            </w:pPr>
          </w:p>
          <w:p w14:paraId="7300E9B5" w14:textId="34096D23" w:rsidR="00936DFF" w:rsidRPr="00936DFF" w:rsidRDefault="00936DFF" w:rsidP="00936DFF">
            <w:pPr>
              <w:pStyle w:val="Default"/>
              <w:jc w:val="both"/>
              <w:rPr>
                <w:rFonts w:asciiTheme="minorHAnsi" w:hAnsiTheme="minorHAnsi" w:cstheme="minorHAnsi"/>
                <w:sz w:val="22"/>
                <w:szCs w:val="22"/>
              </w:rPr>
            </w:pPr>
            <w:r w:rsidRPr="00936DFF">
              <w:rPr>
                <w:rFonts w:asciiTheme="minorHAnsi" w:hAnsiTheme="minorHAnsi" w:cstheme="minorHAnsi"/>
                <w:sz w:val="22"/>
                <w:szCs w:val="22"/>
              </w:rPr>
              <w:t xml:space="preserve">Povinné nástroje jsou: </w:t>
            </w:r>
          </w:p>
          <w:p w14:paraId="66DA9DD0" w14:textId="77777777" w:rsidR="00936DFF" w:rsidRDefault="00936DFF" w:rsidP="00936DFF">
            <w:pPr>
              <w:pStyle w:val="Default"/>
              <w:jc w:val="both"/>
              <w:rPr>
                <w:color w:val="auto"/>
              </w:rPr>
            </w:pPr>
          </w:p>
          <w:p w14:paraId="6BE5100C" w14:textId="77777777" w:rsidR="00936DFF" w:rsidRPr="00936DFF" w:rsidRDefault="00936DFF" w:rsidP="005A1963">
            <w:pPr>
              <w:pStyle w:val="Default"/>
              <w:numPr>
                <w:ilvl w:val="0"/>
                <w:numId w:val="2"/>
              </w:numPr>
              <w:jc w:val="both"/>
              <w:rPr>
                <w:rFonts w:asciiTheme="minorHAnsi" w:hAnsiTheme="minorHAnsi" w:cstheme="minorHAnsi"/>
                <w:sz w:val="22"/>
                <w:szCs w:val="22"/>
              </w:rPr>
            </w:pPr>
            <w:r w:rsidRPr="00936DFF">
              <w:rPr>
                <w:rFonts w:asciiTheme="minorHAnsi" w:hAnsiTheme="minorHAnsi" w:cstheme="minorHAnsi"/>
                <w:sz w:val="22"/>
                <w:szCs w:val="22"/>
              </w:rPr>
              <w:t xml:space="preserve">plakát minimální velikosti A3 nebo rovnocenné elektronické zobrazovací zařízení; </w:t>
            </w:r>
          </w:p>
          <w:p w14:paraId="4DA5943E" w14:textId="55F69B04" w:rsidR="00936DFF" w:rsidRPr="00936DFF" w:rsidRDefault="00936DFF" w:rsidP="005A1963">
            <w:pPr>
              <w:pStyle w:val="Default"/>
              <w:numPr>
                <w:ilvl w:val="0"/>
                <w:numId w:val="2"/>
              </w:numPr>
              <w:jc w:val="both"/>
              <w:rPr>
                <w:rFonts w:asciiTheme="minorHAnsi" w:hAnsiTheme="minorHAnsi" w:cstheme="minorHAnsi"/>
                <w:sz w:val="22"/>
                <w:szCs w:val="22"/>
              </w:rPr>
            </w:pPr>
            <w:r w:rsidRPr="00936DFF">
              <w:rPr>
                <w:rFonts w:asciiTheme="minorHAnsi" w:hAnsiTheme="minorHAnsi" w:cstheme="minorHAnsi"/>
                <w:sz w:val="22"/>
                <w:szCs w:val="22"/>
              </w:rPr>
              <w:t>webov</w:t>
            </w:r>
            <w:r>
              <w:rPr>
                <w:rFonts w:asciiTheme="minorHAnsi" w:hAnsiTheme="minorHAnsi" w:cstheme="minorHAnsi"/>
                <w:sz w:val="22"/>
                <w:szCs w:val="22"/>
              </w:rPr>
              <w:t>á</w:t>
            </w:r>
            <w:r w:rsidRPr="00936DFF">
              <w:rPr>
                <w:rFonts w:asciiTheme="minorHAnsi" w:hAnsiTheme="minorHAnsi" w:cstheme="minorHAnsi"/>
                <w:sz w:val="22"/>
                <w:szCs w:val="22"/>
              </w:rPr>
              <w:t xml:space="preserve"> stránk</w:t>
            </w:r>
            <w:r>
              <w:rPr>
                <w:rFonts w:asciiTheme="minorHAnsi" w:hAnsiTheme="minorHAnsi" w:cstheme="minorHAnsi"/>
                <w:sz w:val="22"/>
                <w:szCs w:val="22"/>
              </w:rPr>
              <w:t>a</w:t>
            </w:r>
            <w:r w:rsidRPr="00936DFF">
              <w:rPr>
                <w:rFonts w:asciiTheme="minorHAnsi" w:hAnsiTheme="minorHAnsi" w:cstheme="minorHAnsi"/>
                <w:sz w:val="22"/>
                <w:szCs w:val="22"/>
              </w:rPr>
              <w:t xml:space="preserve"> nebo stránk</w:t>
            </w:r>
            <w:r>
              <w:rPr>
                <w:rFonts w:asciiTheme="minorHAnsi" w:hAnsiTheme="minorHAnsi" w:cstheme="minorHAnsi"/>
                <w:sz w:val="22"/>
                <w:szCs w:val="22"/>
              </w:rPr>
              <w:t>a</w:t>
            </w:r>
            <w:r w:rsidRPr="00936DFF">
              <w:rPr>
                <w:rFonts w:asciiTheme="minorHAnsi" w:hAnsiTheme="minorHAnsi" w:cstheme="minorHAnsi"/>
                <w:sz w:val="22"/>
                <w:szCs w:val="22"/>
              </w:rPr>
              <w:t xml:space="preserve"> na sociálních sítích; </w:t>
            </w:r>
          </w:p>
          <w:p w14:paraId="64350056" w14:textId="6D450576" w:rsidR="00936DFF" w:rsidRDefault="00936DFF" w:rsidP="005A1963">
            <w:pPr>
              <w:pStyle w:val="Default"/>
              <w:numPr>
                <w:ilvl w:val="0"/>
                <w:numId w:val="2"/>
              </w:numPr>
              <w:jc w:val="both"/>
              <w:rPr>
                <w:sz w:val="16"/>
                <w:szCs w:val="16"/>
              </w:rPr>
            </w:pPr>
            <w:r w:rsidRPr="00936DFF">
              <w:rPr>
                <w:rFonts w:asciiTheme="minorHAnsi" w:hAnsiTheme="minorHAnsi" w:cstheme="minorHAnsi"/>
                <w:sz w:val="22"/>
                <w:szCs w:val="22"/>
              </w:rPr>
              <w:t>prohlášení zdůrazňující podporu z fondu Interreg na dokumentech a komunikačních materiálech určených pro širokou veřejnost nebo pro účastníky projektových aktivit</w:t>
            </w:r>
            <w:r>
              <w:rPr>
                <w:rFonts w:asciiTheme="minorHAnsi" w:hAnsiTheme="minorHAnsi" w:cstheme="minorHAnsi"/>
                <w:sz w:val="22"/>
                <w:szCs w:val="22"/>
              </w:rPr>
              <w:t>.</w:t>
            </w:r>
            <w:r>
              <w:rPr>
                <w:sz w:val="16"/>
                <w:szCs w:val="16"/>
              </w:rPr>
              <w:t xml:space="preserve"> </w:t>
            </w:r>
          </w:p>
          <w:p w14:paraId="3BD45EB0" w14:textId="4E9382A1" w:rsidR="00972D89" w:rsidRPr="006A451D" w:rsidRDefault="00972D89" w:rsidP="00353BF3">
            <w:pPr>
              <w:autoSpaceDE w:val="0"/>
              <w:autoSpaceDN w:val="0"/>
              <w:adjustRightInd w:val="0"/>
              <w:rPr>
                <w:rFonts w:cs="Arial"/>
                <w:b/>
              </w:rPr>
            </w:pPr>
          </w:p>
        </w:tc>
        <w:tc>
          <w:tcPr>
            <w:tcW w:w="7395" w:type="dxa"/>
          </w:tcPr>
          <w:p w14:paraId="6151F762" w14:textId="77777777" w:rsidR="00936DFF" w:rsidRDefault="00936DFF" w:rsidP="00936DFF">
            <w:pPr>
              <w:pStyle w:val="Default"/>
              <w:jc w:val="both"/>
              <w:rPr>
                <w:sz w:val="23"/>
                <w:szCs w:val="23"/>
              </w:rPr>
            </w:pPr>
            <w:r w:rsidRPr="00936DFF">
              <w:rPr>
                <w:rFonts w:asciiTheme="minorHAnsi" w:eastAsia="Times New Roman" w:hAnsiTheme="minorHAnsi" w:cstheme="minorHAnsi"/>
                <w:b/>
                <w:bCs/>
                <w:color w:val="auto"/>
                <w:sz w:val="22"/>
                <w:szCs w:val="22"/>
                <w:lang w:eastAsia="cs-CZ"/>
              </w:rPr>
              <w:lastRenderedPageBreak/>
              <w:t>ZAPEWNIENIE OBOWIĄZKOWEJ PROMOCJI</w:t>
            </w:r>
            <w:r>
              <w:rPr>
                <w:b/>
                <w:bCs/>
                <w:color w:val="EF9222"/>
                <w:sz w:val="23"/>
                <w:szCs w:val="23"/>
              </w:rPr>
              <w:t xml:space="preserve"> </w:t>
            </w:r>
          </w:p>
          <w:p w14:paraId="22ED5F7B" w14:textId="77777777" w:rsidR="00972D89" w:rsidRDefault="00972D89" w:rsidP="00353BF3">
            <w:pPr>
              <w:autoSpaceDE w:val="0"/>
              <w:autoSpaceDN w:val="0"/>
              <w:adjustRightInd w:val="0"/>
              <w:spacing w:after="120"/>
              <w:rPr>
                <w:rFonts w:cs="Arial"/>
                <w:b/>
                <w:lang w:val="pl-PL"/>
              </w:rPr>
            </w:pPr>
          </w:p>
          <w:p w14:paraId="76086AD9" w14:textId="0E7FA8BE" w:rsidR="00936DFF" w:rsidRDefault="00936DFF" w:rsidP="00936DFF">
            <w:pPr>
              <w:pStyle w:val="Default"/>
              <w:jc w:val="both"/>
              <w:rPr>
                <w:sz w:val="16"/>
                <w:szCs w:val="16"/>
              </w:rPr>
            </w:pPr>
            <w:r w:rsidRPr="00936DFF">
              <w:rPr>
                <w:rFonts w:asciiTheme="minorHAnsi" w:hAnsiTheme="minorHAnsi" w:cstheme="minorHAnsi"/>
                <w:sz w:val="22"/>
                <w:szCs w:val="22"/>
              </w:rPr>
              <w:t xml:space="preserve">Obowiązkowe narzędzia i działania komunikacyjne zostały określone </w:t>
            </w:r>
            <w:r w:rsidR="000D76B6">
              <w:rPr>
                <w:rFonts w:asciiTheme="minorHAnsi" w:hAnsiTheme="minorHAnsi" w:cstheme="minorHAnsi"/>
                <w:sz w:val="22"/>
                <w:szCs w:val="22"/>
              </w:rPr>
              <w:br/>
            </w:r>
            <w:r w:rsidRPr="00936DFF">
              <w:rPr>
                <w:rFonts w:asciiTheme="minorHAnsi" w:hAnsiTheme="minorHAnsi" w:cstheme="minorHAnsi"/>
                <w:sz w:val="22"/>
                <w:szCs w:val="22"/>
              </w:rPr>
              <w:t>w rozporządzeniu Interreg oraz rozporządzeniu ogólnym i są wiążące dla wszystkich partnerów. Narzędzia i działania promocyjne inne niż wymienione poniżej nie są obowiązkowe i są uważane za promocje nieobowiązkową.</w:t>
            </w:r>
            <w:r>
              <w:rPr>
                <w:sz w:val="16"/>
                <w:szCs w:val="16"/>
              </w:rPr>
              <w:t xml:space="preserve"> </w:t>
            </w:r>
          </w:p>
          <w:p w14:paraId="537F8259" w14:textId="77777777" w:rsidR="00936DFF" w:rsidRDefault="00936DFF" w:rsidP="00936DFF">
            <w:pPr>
              <w:pStyle w:val="Default"/>
              <w:jc w:val="both"/>
              <w:rPr>
                <w:sz w:val="16"/>
                <w:szCs w:val="16"/>
              </w:rPr>
            </w:pPr>
          </w:p>
          <w:p w14:paraId="63F8F786" w14:textId="77777777" w:rsidR="00936DFF" w:rsidRDefault="00936DFF" w:rsidP="00936DFF">
            <w:pPr>
              <w:pStyle w:val="Default"/>
              <w:jc w:val="both"/>
            </w:pPr>
            <w:r w:rsidRPr="00936DFF">
              <w:rPr>
                <w:rFonts w:asciiTheme="minorHAnsi" w:hAnsiTheme="minorHAnsi" w:cstheme="minorHAnsi"/>
                <w:sz w:val="22"/>
                <w:szCs w:val="22"/>
              </w:rPr>
              <w:t>Narzędzia obowiązkowej promocji są:</w:t>
            </w:r>
            <w:r>
              <w:rPr>
                <w:sz w:val="16"/>
                <w:szCs w:val="16"/>
              </w:rPr>
              <w:t xml:space="preserve"> </w:t>
            </w:r>
          </w:p>
          <w:p w14:paraId="0920F0E4" w14:textId="77777777" w:rsidR="00936DFF" w:rsidRDefault="00936DFF" w:rsidP="00936DFF">
            <w:pPr>
              <w:pStyle w:val="Default"/>
              <w:jc w:val="both"/>
            </w:pPr>
          </w:p>
          <w:p w14:paraId="3D20DE5F" w14:textId="77777777" w:rsidR="00936DFF" w:rsidRPr="00936DFF" w:rsidRDefault="00936DFF" w:rsidP="005A1963">
            <w:pPr>
              <w:pStyle w:val="Default"/>
              <w:numPr>
                <w:ilvl w:val="0"/>
                <w:numId w:val="3"/>
              </w:numPr>
              <w:jc w:val="both"/>
              <w:rPr>
                <w:rFonts w:asciiTheme="minorHAnsi" w:hAnsiTheme="minorHAnsi" w:cstheme="minorHAnsi"/>
                <w:sz w:val="22"/>
                <w:szCs w:val="22"/>
              </w:rPr>
            </w:pPr>
            <w:r w:rsidRPr="00936DFF">
              <w:rPr>
                <w:rFonts w:asciiTheme="minorHAnsi" w:hAnsiTheme="minorHAnsi" w:cstheme="minorHAnsi"/>
                <w:sz w:val="22"/>
                <w:szCs w:val="22"/>
              </w:rPr>
              <w:t xml:space="preserve">plakat w formacie minimum A3 lub podobnej wielkości elektroniczny wyświetlacz/ekran; </w:t>
            </w:r>
          </w:p>
          <w:p w14:paraId="30FFC425" w14:textId="387F842D" w:rsidR="00936DFF" w:rsidRPr="00936DFF" w:rsidRDefault="00936DFF" w:rsidP="005A1963">
            <w:pPr>
              <w:pStyle w:val="Default"/>
              <w:numPr>
                <w:ilvl w:val="0"/>
                <w:numId w:val="3"/>
              </w:numPr>
              <w:jc w:val="both"/>
              <w:rPr>
                <w:rFonts w:asciiTheme="minorHAnsi" w:hAnsiTheme="minorHAnsi" w:cstheme="minorHAnsi"/>
                <w:sz w:val="22"/>
                <w:szCs w:val="22"/>
              </w:rPr>
            </w:pPr>
            <w:r w:rsidRPr="00936DFF">
              <w:rPr>
                <w:rFonts w:asciiTheme="minorHAnsi" w:hAnsiTheme="minorHAnsi" w:cstheme="minorHAnsi"/>
                <w:sz w:val="22"/>
                <w:szCs w:val="22"/>
              </w:rPr>
              <w:t xml:space="preserve">strona internetowa lub strona w mediach społecznościowych; </w:t>
            </w:r>
          </w:p>
          <w:p w14:paraId="5F148CEA" w14:textId="0BEF621A" w:rsidR="00936DFF" w:rsidRDefault="00936DFF" w:rsidP="000D76B6">
            <w:pPr>
              <w:pStyle w:val="Default"/>
              <w:numPr>
                <w:ilvl w:val="0"/>
                <w:numId w:val="3"/>
              </w:numPr>
              <w:jc w:val="both"/>
              <w:rPr>
                <w:sz w:val="16"/>
                <w:szCs w:val="16"/>
              </w:rPr>
            </w:pPr>
            <w:r w:rsidRPr="00936DFF">
              <w:rPr>
                <w:rFonts w:asciiTheme="minorHAnsi" w:hAnsiTheme="minorHAnsi" w:cstheme="minorHAnsi"/>
                <w:sz w:val="22"/>
                <w:szCs w:val="22"/>
              </w:rPr>
              <w:t>zamieszczenie w widoczny sposób informacji o wsparciu z funduszu Interreg w dokumentach i materiałach informacyjnych dotyczących wdrażania operacji Interreg, przeznaczonych dla opinii publicznej lub uczestników działań projektu</w:t>
            </w:r>
            <w:r>
              <w:rPr>
                <w:rFonts w:asciiTheme="minorHAnsi" w:hAnsiTheme="minorHAnsi" w:cstheme="minorHAnsi"/>
                <w:sz w:val="22"/>
                <w:szCs w:val="22"/>
              </w:rPr>
              <w:t>.</w:t>
            </w:r>
            <w:r w:rsidRPr="00936DFF">
              <w:rPr>
                <w:rFonts w:asciiTheme="minorHAnsi" w:hAnsiTheme="minorHAnsi" w:cstheme="minorHAnsi"/>
                <w:sz w:val="22"/>
                <w:szCs w:val="22"/>
              </w:rPr>
              <w:t xml:space="preserve"> </w:t>
            </w:r>
          </w:p>
          <w:p w14:paraId="5D4167DE" w14:textId="0B31D205" w:rsidR="00936DFF" w:rsidRPr="006A451D" w:rsidRDefault="00936DFF" w:rsidP="00353BF3">
            <w:pPr>
              <w:autoSpaceDE w:val="0"/>
              <w:autoSpaceDN w:val="0"/>
              <w:adjustRightInd w:val="0"/>
              <w:spacing w:after="120"/>
              <w:rPr>
                <w:rFonts w:cs="Arial"/>
                <w:b/>
                <w:lang w:val="pl-PL"/>
              </w:rPr>
            </w:pPr>
          </w:p>
        </w:tc>
      </w:tr>
      <w:tr w:rsidR="00972D89" w:rsidRPr="0013431E" w14:paraId="60776D03" w14:textId="77777777" w:rsidTr="00472E5B">
        <w:tc>
          <w:tcPr>
            <w:tcW w:w="6609" w:type="dxa"/>
          </w:tcPr>
          <w:p w14:paraId="35BF3AEC" w14:textId="7D5EB8AB" w:rsidR="009F06CB" w:rsidRPr="009F06CB" w:rsidRDefault="009F06CB" w:rsidP="009F06CB">
            <w:pPr>
              <w:pStyle w:val="Default"/>
              <w:jc w:val="both"/>
              <w:rPr>
                <w:rFonts w:asciiTheme="minorHAnsi" w:hAnsiTheme="minorHAnsi" w:cstheme="minorHAnsi"/>
                <w:sz w:val="22"/>
                <w:szCs w:val="22"/>
              </w:rPr>
            </w:pPr>
            <w:r w:rsidRPr="009F06CB">
              <w:rPr>
                <w:rFonts w:asciiTheme="minorHAnsi" w:hAnsiTheme="minorHAnsi" w:cstheme="minorHAnsi"/>
                <w:sz w:val="22"/>
                <w:szCs w:val="22"/>
              </w:rPr>
              <w:lastRenderedPageBreak/>
              <w:t xml:space="preserve">Při využití všech nástrojů povinné i nepovinné publicity musí být respektována grafická pravidla pro jejich zpracování, která jsou uvedena v manuálu použití loga programu na webových stránkách programu </w:t>
            </w:r>
            <w:hyperlink r:id="rId17" w:history="1">
              <w:r w:rsidR="000D76B6" w:rsidRPr="00273F18">
                <w:rPr>
                  <w:rStyle w:val="Hipercze"/>
                  <w:rFonts w:asciiTheme="minorHAnsi" w:hAnsiTheme="minorHAnsi" w:cstheme="minorHAnsi"/>
                  <w:sz w:val="22"/>
                  <w:szCs w:val="22"/>
                </w:rPr>
                <w:t>www.cz-pl.eu</w:t>
              </w:r>
            </w:hyperlink>
            <w:r w:rsidR="000D76B6">
              <w:rPr>
                <w:rFonts w:asciiTheme="minorHAnsi" w:hAnsiTheme="minorHAnsi" w:cstheme="minorHAnsi"/>
                <w:sz w:val="22"/>
                <w:szCs w:val="22"/>
              </w:rPr>
              <w:t xml:space="preserve"> </w:t>
            </w:r>
            <w:r w:rsidRPr="009F06CB">
              <w:rPr>
                <w:rFonts w:asciiTheme="minorHAnsi" w:hAnsiTheme="minorHAnsi" w:cstheme="minorHAnsi"/>
                <w:sz w:val="22"/>
                <w:szCs w:val="22"/>
              </w:rPr>
              <w:t xml:space="preserve">. </w:t>
            </w:r>
          </w:p>
          <w:p w14:paraId="300C5750" w14:textId="0C0727F8" w:rsidR="00972D89" w:rsidRPr="009F06CB" w:rsidRDefault="00972D89" w:rsidP="00353BF3">
            <w:pPr>
              <w:autoSpaceDE w:val="0"/>
              <w:autoSpaceDN w:val="0"/>
              <w:adjustRightInd w:val="0"/>
              <w:rPr>
                <w:rFonts w:asciiTheme="minorHAnsi" w:eastAsia="Calibri" w:hAnsiTheme="minorHAnsi" w:cstheme="minorHAnsi"/>
                <w:color w:val="000000"/>
                <w:sz w:val="22"/>
                <w:szCs w:val="22"/>
                <w:lang w:eastAsia="en-US"/>
              </w:rPr>
            </w:pPr>
          </w:p>
        </w:tc>
        <w:tc>
          <w:tcPr>
            <w:tcW w:w="7395" w:type="dxa"/>
          </w:tcPr>
          <w:p w14:paraId="41C5F80E" w14:textId="14A98FB4" w:rsidR="009F06CB" w:rsidRPr="009F06CB" w:rsidRDefault="009F06CB" w:rsidP="009F06CB">
            <w:pPr>
              <w:pStyle w:val="Default"/>
              <w:jc w:val="both"/>
              <w:rPr>
                <w:rFonts w:asciiTheme="minorHAnsi" w:hAnsiTheme="minorHAnsi" w:cstheme="minorHAnsi"/>
                <w:sz w:val="22"/>
                <w:szCs w:val="22"/>
              </w:rPr>
            </w:pPr>
            <w:r w:rsidRPr="009F06CB">
              <w:rPr>
                <w:rFonts w:asciiTheme="minorHAnsi" w:hAnsiTheme="minorHAnsi" w:cstheme="minorHAnsi"/>
                <w:sz w:val="22"/>
                <w:szCs w:val="22"/>
              </w:rPr>
              <w:t xml:space="preserve">Wykorzystując wszystkie narzędzia obowiązkowe i nieobowiązkowe promocji należy przestrzegać zasad graficznych dotyczących ich opracowania, które zostaly określone w instrukcji używania logotypu programu dostępnej na stronie internetowej programu </w:t>
            </w:r>
            <w:hyperlink r:id="rId18" w:history="1">
              <w:r w:rsidR="000D76B6" w:rsidRPr="00273F18">
                <w:rPr>
                  <w:rStyle w:val="Hipercze"/>
                  <w:rFonts w:asciiTheme="minorHAnsi" w:hAnsiTheme="minorHAnsi" w:cstheme="minorHAnsi"/>
                  <w:sz w:val="22"/>
                  <w:szCs w:val="22"/>
                </w:rPr>
                <w:t>www.cz-pl.eu/pl/</w:t>
              </w:r>
            </w:hyperlink>
            <w:r w:rsidR="000D76B6">
              <w:rPr>
                <w:rFonts w:asciiTheme="minorHAnsi" w:hAnsiTheme="minorHAnsi" w:cstheme="minorHAnsi"/>
                <w:sz w:val="22"/>
                <w:szCs w:val="22"/>
              </w:rPr>
              <w:t xml:space="preserve"> </w:t>
            </w:r>
            <w:r w:rsidRPr="009F06CB">
              <w:rPr>
                <w:rFonts w:asciiTheme="minorHAnsi" w:hAnsiTheme="minorHAnsi" w:cstheme="minorHAnsi"/>
                <w:sz w:val="22"/>
                <w:szCs w:val="22"/>
              </w:rPr>
              <w:t xml:space="preserve">. </w:t>
            </w:r>
          </w:p>
          <w:p w14:paraId="647E6862" w14:textId="1152B880" w:rsidR="00972D89" w:rsidRPr="009F06CB" w:rsidRDefault="00972D89" w:rsidP="009F06CB">
            <w:pPr>
              <w:autoSpaceDE w:val="0"/>
              <w:autoSpaceDN w:val="0"/>
              <w:adjustRightInd w:val="0"/>
              <w:spacing w:before="0" w:after="120"/>
              <w:rPr>
                <w:rFonts w:cs="Arial"/>
                <w:lang w:val="pl-PL" w:eastAsia="en-US"/>
              </w:rPr>
            </w:pPr>
          </w:p>
        </w:tc>
      </w:tr>
      <w:tr w:rsidR="00972D89" w:rsidRPr="0013431E" w14:paraId="19F8656E" w14:textId="77777777" w:rsidTr="00472E5B">
        <w:tc>
          <w:tcPr>
            <w:tcW w:w="6609" w:type="dxa"/>
          </w:tcPr>
          <w:p w14:paraId="432EB095" w14:textId="77777777" w:rsidR="00951E01" w:rsidRPr="000D76B6" w:rsidRDefault="00951E01" w:rsidP="00951E01">
            <w:pPr>
              <w:pStyle w:val="Default"/>
              <w:jc w:val="both"/>
              <w:rPr>
                <w:b/>
                <w:u w:val="single"/>
              </w:rPr>
            </w:pPr>
            <w:r w:rsidRPr="000D76B6">
              <w:rPr>
                <w:rFonts w:asciiTheme="minorHAnsi" w:hAnsiTheme="minorHAnsi" w:cstheme="minorHAnsi"/>
                <w:b/>
                <w:sz w:val="22"/>
                <w:szCs w:val="22"/>
                <w:u w:val="single"/>
              </w:rPr>
              <w:t>Plakát minimální velikosti A3 nebo rovnocenné elektronické zobrazovací zařízení</w:t>
            </w:r>
            <w:r w:rsidRPr="000D76B6">
              <w:rPr>
                <w:b/>
                <w:bCs/>
                <w:sz w:val="16"/>
                <w:szCs w:val="16"/>
                <w:u w:val="single"/>
              </w:rPr>
              <w:t xml:space="preserve"> </w:t>
            </w:r>
          </w:p>
          <w:p w14:paraId="63986636" w14:textId="77777777" w:rsidR="00951E01" w:rsidRDefault="00951E01" w:rsidP="00951E01">
            <w:pPr>
              <w:pStyle w:val="Default"/>
              <w:jc w:val="both"/>
              <w:rPr>
                <w:rFonts w:asciiTheme="minorHAnsi" w:hAnsiTheme="minorHAnsi" w:cstheme="minorHAnsi"/>
                <w:sz w:val="22"/>
                <w:szCs w:val="22"/>
              </w:rPr>
            </w:pPr>
            <w:r>
              <w:rPr>
                <w:rFonts w:asciiTheme="minorHAnsi" w:hAnsiTheme="minorHAnsi" w:cstheme="minorHAnsi"/>
                <w:sz w:val="22"/>
                <w:szCs w:val="22"/>
              </w:rPr>
              <w:t>P</w:t>
            </w:r>
            <w:r w:rsidRPr="00951E01">
              <w:rPr>
                <w:rFonts w:asciiTheme="minorHAnsi" w:hAnsiTheme="minorHAnsi" w:cstheme="minorHAnsi"/>
                <w:sz w:val="22"/>
                <w:szCs w:val="22"/>
              </w:rPr>
              <w:t xml:space="preserve">říjemce má povinnost umístit na místě snadno viditelném pro veřejnost, alespoň jeden plakát o minimální velikosti A3 nebo rovnocenné elektronické zobrazovací zařízení s informacemi o projektu. Tuto povinnost doporučuje splnit ihned po zahájení realizace projektu. </w:t>
            </w:r>
          </w:p>
          <w:p w14:paraId="600B1F6E" w14:textId="77777777" w:rsidR="00951E01" w:rsidRDefault="00951E01" w:rsidP="00951E01">
            <w:pPr>
              <w:pStyle w:val="Default"/>
              <w:jc w:val="both"/>
              <w:rPr>
                <w:rFonts w:asciiTheme="minorHAnsi" w:hAnsiTheme="minorHAnsi" w:cstheme="minorHAnsi"/>
                <w:sz w:val="22"/>
                <w:szCs w:val="22"/>
              </w:rPr>
            </w:pPr>
          </w:p>
          <w:p w14:paraId="4DEB2A4E" w14:textId="689610B0" w:rsidR="00951E01" w:rsidRDefault="00951E01" w:rsidP="00951E01">
            <w:pPr>
              <w:pStyle w:val="Default"/>
              <w:jc w:val="both"/>
            </w:pPr>
            <w:r w:rsidRPr="00951E01">
              <w:rPr>
                <w:rFonts w:asciiTheme="minorHAnsi" w:hAnsiTheme="minorHAnsi" w:cstheme="minorHAnsi"/>
                <w:sz w:val="22"/>
                <w:szCs w:val="22"/>
              </w:rPr>
              <w:t>Minimální informace, které na musí být zveřejněny, jsou následující</w:t>
            </w:r>
            <w:r>
              <w:rPr>
                <w:sz w:val="16"/>
                <w:szCs w:val="16"/>
              </w:rPr>
              <w:t xml:space="preserve">: </w:t>
            </w:r>
          </w:p>
          <w:p w14:paraId="5083FF38" w14:textId="77777777" w:rsidR="00951E01" w:rsidRDefault="00951E01" w:rsidP="00951E01">
            <w:pPr>
              <w:pStyle w:val="Default"/>
              <w:jc w:val="both"/>
              <w:rPr>
                <w:color w:val="auto"/>
              </w:rPr>
            </w:pPr>
          </w:p>
          <w:p w14:paraId="72E2D797" w14:textId="77777777" w:rsidR="00951E01" w:rsidRPr="00951E01" w:rsidRDefault="00951E01" w:rsidP="005A1963">
            <w:pPr>
              <w:pStyle w:val="Default"/>
              <w:numPr>
                <w:ilvl w:val="0"/>
                <w:numId w:val="4"/>
              </w:numPr>
              <w:jc w:val="both"/>
              <w:rPr>
                <w:rFonts w:asciiTheme="minorHAnsi" w:hAnsiTheme="minorHAnsi" w:cstheme="minorHAnsi"/>
                <w:sz w:val="22"/>
                <w:szCs w:val="22"/>
              </w:rPr>
            </w:pPr>
            <w:r w:rsidRPr="00951E01">
              <w:rPr>
                <w:rFonts w:asciiTheme="minorHAnsi" w:hAnsiTheme="minorHAnsi" w:cstheme="minorHAnsi"/>
                <w:sz w:val="22"/>
                <w:szCs w:val="22"/>
              </w:rPr>
              <w:t xml:space="preserve">název projektu; </w:t>
            </w:r>
          </w:p>
          <w:p w14:paraId="0375AA4E" w14:textId="3F325594" w:rsidR="00951E01" w:rsidRPr="00951E01" w:rsidRDefault="00951E01" w:rsidP="005A1963">
            <w:pPr>
              <w:pStyle w:val="Default"/>
              <w:numPr>
                <w:ilvl w:val="0"/>
                <w:numId w:val="4"/>
              </w:numPr>
              <w:jc w:val="both"/>
              <w:rPr>
                <w:rFonts w:asciiTheme="minorHAnsi" w:hAnsiTheme="minorHAnsi" w:cstheme="minorHAnsi"/>
                <w:sz w:val="22"/>
                <w:szCs w:val="22"/>
              </w:rPr>
            </w:pPr>
            <w:r w:rsidRPr="00951E01">
              <w:rPr>
                <w:rFonts w:asciiTheme="minorHAnsi" w:hAnsiTheme="minorHAnsi" w:cstheme="minorHAnsi"/>
                <w:sz w:val="22"/>
                <w:szCs w:val="22"/>
              </w:rPr>
              <w:t xml:space="preserve">hlavní cíl projektu; </w:t>
            </w:r>
          </w:p>
          <w:p w14:paraId="54131BEC" w14:textId="47FAA962" w:rsidR="00951E01" w:rsidRDefault="00951E01" w:rsidP="005A1963">
            <w:pPr>
              <w:pStyle w:val="Default"/>
              <w:numPr>
                <w:ilvl w:val="0"/>
                <w:numId w:val="4"/>
              </w:numPr>
              <w:jc w:val="both"/>
              <w:rPr>
                <w:rFonts w:asciiTheme="minorHAnsi" w:hAnsiTheme="minorHAnsi" w:cstheme="minorHAnsi"/>
                <w:sz w:val="22"/>
                <w:szCs w:val="22"/>
              </w:rPr>
            </w:pPr>
            <w:r w:rsidRPr="00951E01">
              <w:rPr>
                <w:rFonts w:asciiTheme="minorHAnsi" w:hAnsiTheme="minorHAnsi" w:cstheme="minorHAnsi"/>
                <w:sz w:val="22"/>
                <w:szCs w:val="22"/>
              </w:rPr>
              <w:t xml:space="preserve">logo programu. </w:t>
            </w:r>
          </w:p>
          <w:p w14:paraId="7640E8E5" w14:textId="77777777" w:rsidR="000D76B6" w:rsidRPr="00951E01" w:rsidRDefault="000D76B6" w:rsidP="000D76B6">
            <w:pPr>
              <w:pStyle w:val="Default"/>
              <w:ind w:left="720"/>
              <w:jc w:val="both"/>
              <w:rPr>
                <w:rFonts w:asciiTheme="minorHAnsi" w:hAnsiTheme="minorHAnsi" w:cstheme="minorHAnsi"/>
                <w:sz w:val="22"/>
                <w:szCs w:val="22"/>
              </w:rPr>
            </w:pPr>
          </w:p>
          <w:p w14:paraId="2BCDBAA2" w14:textId="77777777" w:rsidR="00951E01" w:rsidRPr="00951E01" w:rsidRDefault="00951E01" w:rsidP="00951E01">
            <w:pPr>
              <w:pStyle w:val="Default"/>
              <w:jc w:val="both"/>
              <w:rPr>
                <w:rFonts w:asciiTheme="minorHAnsi" w:hAnsiTheme="minorHAnsi" w:cstheme="minorHAnsi"/>
                <w:sz w:val="22"/>
                <w:szCs w:val="22"/>
              </w:rPr>
            </w:pPr>
            <w:r w:rsidRPr="00951E01">
              <w:rPr>
                <w:rFonts w:asciiTheme="minorHAnsi" w:hAnsiTheme="minorHAnsi" w:cstheme="minorHAnsi"/>
                <w:sz w:val="22"/>
                <w:szCs w:val="22"/>
              </w:rPr>
              <w:t xml:space="preserve">Plakát může být zhotoven na jiném nosiči, než je papír. Může jít např. o desku, plachtu apod. při zachováním minimální velikosti A3. </w:t>
            </w:r>
          </w:p>
          <w:p w14:paraId="6AAA3515" w14:textId="77777777" w:rsidR="00972D89" w:rsidRDefault="00972D89" w:rsidP="00353BF3">
            <w:pPr>
              <w:autoSpaceDE w:val="0"/>
              <w:autoSpaceDN w:val="0"/>
              <w:adjustRightInd w:val="0"/>
              <w:rPr>
                <w:rFonts w:cs="Arial"/>
              </w:rPr>
            </w:pPr>
          </w:p>
          <w:p w14:paraId="6A11D77D" w14:textId="77777777" w:rsidR="00951E01" w:rsidRDefault="00951E01" w:rsidP="00951E01">
            <w:pPr>
              <w:pStyle w:val="Default"/>
              <w:jc w:val="both"/>
            </w:pPr>
            <w:r w:rsidRPr="00951E01">
              <w:rPr>
                <w:rFonts w:asciiTheme="minorHAnsi" w:hAnsiTheme="minorHAnsi" w:cstheme="minorHAnsi"/>
                <w:sz w:val="22"/>
                <w:szCs w:val="22"/>
              </w:rPr>
              <w:lastRenderedPageBreak/>
              <w:t>Pokud příjemce realizuje více projektů v jednom místě z jednoho programu, je možné pro všechny tyto projekty umístit pouze jeden plakát o minimální velikosti A3, a to při zachování dostatečné čitelnosti všech textů. V případě elektronického zobrazovacího zařízení, které bude zobrazovat informace o více projektech, mohou informace (jednotlivé plakáty) na obrazovce rotovat</w:t>
            </w:r>
            <w:r>
              <w:rPr>
                <w:sz w:val="16"/>
                <w:szCs w:val="16"/>
              </w:rPr>
              <w:t xml:space="preserve">. </w:t>
            </w:r>
          </w:p>
          <w:p w14:paraId="2A9970FD" w14:textId="77777777" w:rsidR="00951E01" w:rsidRDefault="00951E01" w:rsidP="00353BF3">
            <w:pPr>
              <w:autoSpaceDE w:val="0"/>
              <w:autoSpaceDN w:val="0"/>
              <w:adjustRightInd w:val="0"/>
              <w:rPr>
                <w:rFonts w:cs="Arial"/>
              </w:rPr>
            </w:pPr>
          </w:p>
          <w:p w14:paraId="7BAEAAD7" w14:textId="77777777" w:rsidR="00951E01" w:rsidRPr="00951E01" w:rsidRDefault="00951E01" w:rsidP="00951E01">
            <w:pPr>
              <w:pStyle w:val="Default"/>
              <w:jc w:val="both"/>
              <w:rPr>
                <w:rFonts w:asciiTheme="minorHAnsi" w:hAnsiTheme="minorHAnsi" w:cstheme="minorHAnsi"/>
                <w:sz w:val="22"/>
                <w:szCs w:val="22"/>
              </w:rPr>
            </w:pPr>
            <w:r w:rsidRPr="00951E01">
              <w:rPr>
                <w:rFonts w:asciiTheme="minorHAnsi" w:hAnsiTheme="minorHAnsi" w:cstheme="minorHAnsi"/>
                <w:sz w:val="22"/>
                <w:szCs w:val="22"/>
              </w:rPr>
              <w:t xml:space="preserve">Plakát nebo elektronické zobrazovací zařízení musí být umístěn/o minimálně po celou dobu fyzické realizace projektu. V případech, kdy nelze umístit plakát v místě realizace projektu (např. projekty zaměřené na práci různě v terénu apod.), je možné plakát umístit v sídle příjemce. </w:t>
            </w:r>
          </w:p>
          <w:p w14:paraId="609DFE21" w14:textId="09950188" w:rsidR="00951E01" w:rsidRPr="006A451D" w:rsidRDefault="00951E01" w:rsidP="00353BF3">
            <w:pPr>
              <w:autoSpaceDE w:val="0"/>
              <w:autoSpaceDN w:val="0"/>
              <w:adjustRightInd w:val="0"/>
              <w:rPr>
                <w:rFonts w:cs="Arial"/>
              </w:rPr>
            </w:pPr>
          </w:p>
        </w:tc>
        <w:tc>
          <w:tcPr>
            <w:tcW w:w="7395" w:type="dxa"/>
          </w:tcPr>
          <w:p w14:paraId="3C5153EA" w14:textId="77777777" w:rsidR="00951E01" w:rsidRPr="000D76B6" w:rsidRDefault="00951E01" w:rsidP="00951E01">
            <w:pPr>
              <w:pStyle w:val="Default"/>
              <w:jc w:val="both"/>
              <w:rPr>
                <w:b/>
              </w:rPr>
            </w:pPr>
            <w:r w:rsidRPr="000D76B6">
              <w:rPr>
                <w:rFonts w:asciiTheme="minorHAnsi" w:hAnsiTheme="minorHAnsi" w:cstheme="minorHAnsi"/>
                <w:b/>
                <w:sz w:val="22"/>
                <w:szCs w:val="22"/>
                <w:u w:val="single"/>
              </w:rPr>
              <w:lastRenderedPageBreak/>
              <w:t xml:space="preserve">Plakat o minimalnym formacie A3 lub podobnej wielkości wyświetlacz elektroniczny </w:t>
            </w:r>
          </w:p>
          <w:p w14:paraId="0481E61E" w14:textId="5C3EBBEF" w:rsidR="00951E01" w:rsidRDefault="00951E01" w:rsidP="00951E01">
            <w:pPr>
              <w:pStyle w:val="Default"/>
              <w:jc w:val="both"/>
              <w:rPr>
                <w:rFonts w:asciiTheme="minorHAnsi" w:hAnsiTheme="minorHAnsi" w:cstheme="minorHAnsi"/>
                <w:sz w:val="22"/>
                <w:szCs w:val="22"/>
              </w:rPr>
            </w:pPr>
            <w:r>
              <w:rPr>
                <w:rFonts w:asciiTheme="minorHAnsi" w:hAnsiTheme="minorHAnsi" w:cstheme="minorHAnsi"/>
                <w:sz w:val="22"/>
                <w:szCs w:val="22"/>
              </w:rPr>
              <w:t>B</w:t>
            </w:r>
            <w:r w:rsidRPr="00951E01">
              <w:rPr>
                <w:rFonts w:asciiTheme="minorHAnsi" w:hAnsiTheme="minorHAnsi" w:cstheme="minorHAnsi"/>
                <w:sz w:val="22"/>
                <w:szCs w:val="22"/>
              </w:rPr>
              <w:t xml:space="preserve">eneficjent jest zobowiązany do umieszczenia w miejscu widocznym dla publiczności przynajmniej jednego plakatu o minimalnym formacie A3 lub podobnej wielkości elektronicznego wyświetlacza z informacjami o projekcie. Zaleca się, aby bowiązek ten został spełniony niezwłocznie po rozpoczęciu realizacji projektu. </w:t>
            </w:r>
          </w:p>
          <w:p w14:paraId="0869C1DC" w14:textId="77777777" w:rsidR="00951E01" w:rsidRDefault="00951E01" w:rsidP="00951E01">
            <w:pPr>
              <w:pStyle w:val="Default"/>
              <w:jc w:val="both"/>
              <w:rPr>
                <w:rFonts w:asciiTheme="minorHAnsi" w:hAnsiTheme="minorHAnsi" w:cstheme="minorHAnsi"/>
                <w:sz w:val="22"/>
                <w:szCs w:val="22"/>
              </w:rPr>
            </w:pPr>
          </w:p>
          <w:p w14:paraId="3D9BBEA9" w14:textId="0665BF55" w:rsidR="00951E01" w:rsidRDefault="00951E01" w:rsidP="00951E01">
            <w:pPr>
              <w:pStyle w:val="Default"/>
              <w:jc w:val="both"/>
            </w:pPr>
            <w:r w:rsidRPr="00951E01">
              <w:rPr>
                <w:rFonts w:asciiTheme="minorHAnsi" w:hAnsiTheme="minorHAnsi" w:cstheme="minorHAnsi"/>
                <w:sz w:val="22"/>
                <w:szCs w:val="22"/>
              </w:rPr>
              <w:t>Minimalny zakres informacji, które muszą być umieszczone, jest następujący:</w:t>
            </w:r>
            <w:r>
              <w:rPr>
                <w:sz w:val="16"/>
                <w:szCs w:val="16"/>
              </w:rPr>
              <w:t xml:space="preserve"> </w:t>
            </w:r>
          </w:p>
          <w:p w14:paraId="6C539748" w14:textId="77777777" w:rsidR="00951E01" w:rsidRDefault="00951E01" w:rsidP="00951E01">
            <w:pPr>
              <w:pStyle w:val="Default"/>
              <w:jc w:val="both"/>
              <w:rPr>
                <w:color w:val="auto"/>
              </w:rPr>
            </w:pPr>
          </w:p>
          <w:p w14:paraId="5DDFA774" w14:textId="77777777" w:rsidR="00951E01" w:rsidRPr="00951E01" w:rsidRDefault="00951E01" w:rsidP="005A1963">
            <w:pPr>
              <w:pStyle w:val="Default"/>
              <w:numPr>
                <w:ilvl w:val="0"/>
                <w:numId w:val="5"/>
              </w:numPr>
              <w:jc w:val="both"/>
              <w:rPr>
                <w:rFonts w:asciiTheme="minorHAnsi" w:hAnsiTheme="minorHAnsi" w:cstheme="minorHAnsi"/>
                <w:sz w:val="22"/>
                <w:szCs w:val="22"/>
              </w:rPr>
            </w:pPr>
            <w:r w:rsidRPr="00951E01">
              <w:rPr>
                <w:rFonts w:asciiTheme="minorHAnsi" w:hAnsiTheme="minorHAnsi" w:cstheme="minorHAnsi"/>
                <w:sz w:val="22"/>
                <w:szCs w:val="22"/>
              </w:rPr>
              <w:t xml:space="preserve">tytuł projektu; </w:t>
            </w:r>
          </w:p>
          <w:p w14:paraId="6828088C" w14:textId="23E9398D" w:rsidR="00951E01" w:rsidRPr="00951E01" w:rsidRDefault="00951E01" w:rsidP="005A1963">
            <w:pPr>
              <w:pStyle w:val="Default"/>
              <w:numPr>
                <w:ilvl w:val="0"/>
                <w:numId w:val="5"/>
              </w:numPr>
              <w:jc w:val="both"/>
              <w:rPr>
                <w:rFonts w:asciiTheme="minorHAnsi" w:hAnsiTheme="minorHAnsi" w:cstheme="minorHAnsi"/>
                <w:sz w:val="22"/>
                <w:szCs w:val="22"/>
              </w:rPr>
            </w:pPr>
            <w:r w:rsidRPr="00951E01">
              <w:rPr>
                <w:rFonts w:asciiTheme="minorHAnsi" w:hAnsiTheme="minorHAnsi" w:cstheme="minorHAnsi"/>
                <w:sz w:val="22"/>
                <w:szCs w:val="22"/>
              </w:rPr>
              <w:t xml:space="preserve">główny cel projektu; </w:t>
            </w:r>
          </w:p>
          <w:p w14:paraId="62DCC2EA" w14:textId="7611394B" w:rsidR="00951E01" w:rsidRPr="00951E01" w:rsidRDefault="00951E01" w:rsidP="005A1963">
            <w:pPr>
              <w:pStyle w:val="Default"/>
              <w:numPr>
                <w:ilvl w:val="0"/>
                <w:numId w:val="5"/>
              </w:numPr>
              <w:jc w:val="both"/>
              <w:rPr>
                <w:rFonts w:asciiTheme="minorHAnsi" w:hAnsiTheme="minorHAnsi" w:cstheme="minorHAnsi"/>
                <w:sz w:val="22"/>
                <w:szCs w:val="22"/>
              </w:rPr>
            </w:pPr>
            <w:r w:rsidRPr="00951E01">
              <w:rPr>
                <w:rFonts w:asciiTheme="minorHAnsi" w:hAnsiTheme="minorHAnsi" w:cstheme="minorHAnsi"/>
                <w:sz w:val="22"/>
                <w:szCs w:val="22"/>
              </w:rPr>
              <w:t>logotyp programu</w:t>
            </w:r>
            <w:r>
              <w:rPr>
                <w:rFonts w:asciiTheme="minorHAnsi" w:hAnsiTheme="minorHAnsi" w:cstheme="minorHAnsi"/>
                <w:sz w:val="22"/>
                <w:szCs w:val="22"/>
              </w:rPr>
              <w:t>.</w:t>
            </w:r>
            <w:r w:rsidRPr="00951E01">
              <w:rPr>
                <w:rFonts w:asciiTheme="minorHAnsi" w:hAnsiTheme="minorHAnsi" w:cstheme="minorHAnsi"/>
                <w:sz w:val="22"/>
                <w:szCs w:val="22"/>
              </w:rPr>
              <w:t xml:space="preserve"> </w:t>
            </w:r>
          </w:p>
          <w:p w14:paraId="46389426" w14:textId="77777777" w:rsidR="00951E01" w:rsidRPr="00951E01" w:rsidRDefault="00951E01" w:rsidP="00951E01">
            <w:pPr>
              <w:pStyle w:val="Default"/>
              <w:jc w:val="both"/>
              <w:rPr>
                <w:rFonts w:asciiTheme="minorHAnsi" w:hAnsiTheme="minorHAnsi" w:cstheme="minorHAnsi"/>
                <w:sz w:val="22"/>
                <w:szCs w:val="22"/>
              </w:rPr>
            </w:pPr>
            <w:r w:rsidRPr="00951E01">
              <w:rPr>
                <w:rFonts w:asciiTheme="minorHAnsi" w:hAnsiTheme="minorHAnsi" w:cstheme="minorHAnsi"/>
                <w:sz w:val="22"/>
                <w:szCs w:val="22"/>
              </w:rPr>
              <w:t xml:space="preserve">Plakat może być zastąpiony innym nośnikiem, na którym będą wyświetlone informacje, np. płytą, billboardem, plandeką itp. przy zachowaniu minimalnego formatu A3. </w:t>
            </w:r>
          </w:p>
          <w:p w14:paraId="38230883" w14:textId="77777777" w:rsidR="00972D89" w:rsidRDefault="00972D89" w:rsidP="00951E01">
            <w:pPr>
              <w:autoSpaceDE w:val="0"/>
              <w:autoSpaceDN w:val="0"/>
              <w:adjustRightInd w:val="0"/>
              <w:spacing w:before="0" w:after="120"/>
              <w:rPr>
                <w:rFonts w:cs="Arial"/>
                <w:lang w:val="pl-PL" w:eastAsia="en-US"/>
              </w:rPr>
            </w:pPr>
          </w:p>
          <w:p w14:paraId="61E057A6" w14:textId="77777777" w:rsidR="00951E01" w:rsidRDefault="00951E01" w:rsidP="00951E01">
            <w:pPr>
              <w:pStyle w:val="Default"/>
              <w:jc w:val="both"/>
            </w:pPr>
            <w:r w:rsidRPr="00951E01">
              <w:rPr>
                <w:rFonts w:asciiTheme="minorHAnsi" w:hAnsiTheme="minorHAnsi" w:cstheme="minorHAnsi"/>
                <w:sz w:val="22"/>
                <w:szCs w:val="22"/>
              </w:rPr>
              <w:t xml:space="preserve">Jeżeli beneficjent realizuje w jednym miejscu kilka projektów w ramach jednego programu, to dla wszystkich tych projektów można umieścić tylko jeden plakat o minimalnym formacie A3, przy zachowaniu odpowiedniej czytelności wszystkich tekstów. W przypadku elektronicznego wyświetlacza, który będzie wyświetlać informacje o kilku projektach, informacje/plakaty/na ekranie mogą się regularnie zmieniać. </w:t>
            </w:r>
          </w:p>
          <w:p w14:paraId="347BCED7" w14:textId="59CD94B0" w:rsidR="00951E01" w:rsidRPr="00951E01" w:rsidRDefault="00951E01" w:rsidP="00951E01">
            <w:pPr>
              <w:pStyle w:val="Default"/>
              <w:jc w:val="both"/>
              <w:rPr>
                <w:rFonts w:asciiTheme="minorHAnsi" w:hAnsiTheme="minorHAnsi" w:cstheme="minorHAnsi"/>
                <w:sz w:val="22"/>
                <w:szCs w:val="22"/>
              </w:rPr>
            </w:pPr>
            <w:r w:rsidRPr="00951E01">
              <w:rPr>
                <w:rFonts w:asciiTheme="minorHAnsi" w:hAnsiTheme="minorHAnsi" w:cstheme="minorHAnsi"/>
                <w:sz w:val="22"/>
                <w:szCs w:val="22"/>
              </w:rPr>
              <w:t xml:space="preserve">Plakat lub elektroniczny wyświetlacz musi być umieszczony przez cały okres rzeczywistej realizacji projektu. W przypadkach, gdy umieszczenie plakatu w miejscu realizacji projektu nie jest możliwe (np. projekty obejmujące roboty w różnych miejscach w terenie itp.), plakat może zostać umieszczony w siedzibie </w:t>
            </w:r>
            <w:r w:rsidR="000D76B6">
              <w:rPr>
                <w:rFonts w:asciiTheme="minorHAnsi" w:hAnsiTheme="minorHAnsi" w:cstheme="minorHAnsi"/>
                <w:sz w:val="22"/>
                <w:szCs w:val="22"/>
              </w:rPr>
              <w:t>B</w:t>
            </w:r>
            <w:r w:rsidRPr="00951E01">
              <w:rPr>
                <w:rFonts w:asciiTheme="minorHAnsi" w:hAnsiTheme="minorHAnsi" w:cstheme="minorHAnsi"/>
                <w:sz w:val="22"/>
                <w:szCs w:val="22"/>
              </w:rPr>
              <w:t xml:space="preserve">eneficjenta. </w:t>
            </w:r>
          </w:p>
          <w:p w14:paraId="282B235D" w14:textId="2D7CC032" w:rsidR="00951E01" w:rsidRPr="00951E01" w:rsidRDefault="00951E01" w:rsidP="00951E01">
            <w:pPr>
              <w:autoSpaceDE w:val="0"/>
              <w:autoSpaceDN w:val="0"/>
              <w:adjustRightInd w:val="0"/>
              <w:spacing w:before="0" w:after="120"/>
              <w:rPr>
                <w:rFonts w:cs="Arial"/>
                <w:lang w:val="pl-PL" w:eastAsia="en-US"/>
              </w:rPr>
            </w:pPr>
          </w:p>
        </w:tc>
      </w:tr>
      <w:tr w:rsidR="00972D89" w:rsidRPr="0013431E" w14:paraId="532F051F" w14:textId="77777777" w:rsidTr="00472E5B">
        <w:tc>
          <w:tcPr>
            <w:tcW w:w="6609" w:type="dxa"/>
          </w:tcPr>
          <w:p w14:paraId="6957DABD" w14:textId="346866DE" w:rsidR="00972D89" w:rsidRPr="006A451D" w:rsidRDefault="00972D89" w:rsidP="00353BF3">
            <w:pPr>
              <w:autoSpaceDE w:val="0"/>
              <w:autoSpaceDN w:val="0"/>
              <w:adjustRightInd w:val="0"/>
              <w:rPr>
                <w:rFonts w:cs="Arial"/>
              </w:rPr>
            </w:pPr>
          </w:p>
        </w:tc>
        <w:tc>
          <w:tcPr>
            <w:tcW w:w="7395" w:type="dxa"/>
          </w:tcPr>
          <w:p w14:paraId="6A6F8430" w14:textId="25E612C3" w:rsidR="00972D89" w:rsidRPr="006A451D" w:rsidRDefault="00972D89" w:rsidP="00F74CDE">
            <w:pPr>
              <w:pStyle w:val="Akapitzlist"/>
              <w:autoSpaceDE w:val="0"/>
              <w:autoSpaceDN w:val="0"/>
              <w:adjustRightInd w:val="0"/>
              <w:spacing w:before="0" w:after="120" w:line="240" w:lineRule="auto"/>
              <w:ind w:left="1146"/>
              <w:jc w:val="both"/>
              <w:rPr>
                <w:rFonts w:ascii="Arial" w:hAnsi="Arial" w:cs="Arial"/>
                <w:sz w:val="16"/>
                <w:szCs w:val="16"/>
                <w:lang w:val="pl-PL" w:eastAsia="en-US"/>
              </w:rPr>
            </w:pPr>
          </w:p>
        </w:tc>
      </w:tr>
      <w:tr w:rsidR="00972D89" w:rsidRPr="0013431E" w14:paraId="6A4D1FCD" w14:textId="77777777" w:rsidTr="00472E5B">
        <w:tc>
          <w:tcPr>
            <w:tcW w:w="6609" w:type="dxa"/>
          </w:tcPr>
          <w:p w14:paraId="06EC3FA0" w14:textId="77777777" w:rsidR="00972D89" w:rsidRPr="000D76B6" w:rsidRDefault="00951E01" w:rsidP="00951E01">
            <w:pPr>
              <w:pStyle w:val="Default"/>
              <w:jc w:val="both"/>
              <w:rPr>
                <w:rFonts w:asciiTheme="minorHAnsi" w:hAnsiTheme="minorHAnsi" w:cstheme="minorHAnsi"/>
                <w:b/>
                <w:sz w:val="22"/>
                <w:szCs w:val="22"/>
                <w:u w:val="single"/>
              </w:rPr>
            </w:pPr>
            <w:r w:rsidRPr="000D76B6">
              <w:rPr>
                <w:rFonts w:asciiTheme="minorHAnsi" w:hAnsiTheme="minorHAnsi" w:cstheme="minorHAnsi"/>
                <w:b/>
                <w:sz w:val="22"/>
                <w:szCs w:val="22"/>
                <w:u w:val="single"/>
              </w:rPr>
              <w:t xml:space="preserve">Webová stránka, post na sociální síti </w:t>
            </w:r>
          </w:p>
          <w:p w14:paraId="3EBF2891" w14:textId="7F682EA4" w:rsidR="00951E01" w:rsidRDefault="00951E01" w:rsidP="00951E01">
            <w:pPr>
              <w:pStyle w:val="Default"/>
              <w:jc w:val="both"/>
            </w:pPr>
            <w:r w:rsidRPr="00951E01">
              <w:rPr>
                <w:rFonts w:asciiTheme="minorHAnsi" w:hAnsiTheme="minorHAnsi" w:cstheme="minorHAnsi"/>
                <w:sz w:val="22"/>
                <w:szCs w:val="22"/>
              </w:rPr>
              <w:t xml:space="preserve">Všichni příjemci jsou navíc povinni informovat o podpoře získané </w:t>
            </w:r>
            <w:r w:rsidR="000D76B6">
              <w:rPr>
                <w:rFonts w:asciiTheme="minorHAnsi" w:hAnsiTheme="minorHAnsi" w:cstheme="minorHAnsi"/>
                <w:sz w:val="22"/>
                <w:szCs w:val="22"/>
              </w:rPr>
              <w:br/>
            </w:r>
            <w:r w:rsidRPr="00951E01">
              <w:rPr>
                <w:rFonts w:asciiTheme="minorHAnsi" w:hAnsiTheme="minorHAnsi" w:cstheme="minorHAnsi"/>
                <w:sz w:val="22"/>
                <w:szCs w:val="22"/>
              </w:rPr>
              <w:t xml:space="preserve">z programu tím, že informaci o ní zveřejní na své oficiální internetové stránce, pokud taková stránka existuje, a na sociálních sítích, pokud příjemce nějakou sociální síť využívá. Minimální informace, které musí být zveřejněny, jsou následující: </w:t>
            </w:r>
          </w:p>
          <w:p w14:paraId="6A94F4EE" w14:textId="77777777" w:rsidR="00951E01" w:rsidRDefault="00951E01" w:rsidP="00951E01">
            <w:pPr>
              <w:pStyle w:val="Default"/>
              <w:jc w:val="both"/>
              <w:rPr>
                <w:color w:val="auto"/>
              </w:rPr>
            </w:pPr>
          </w:p>
          <w:p w14:paraId="6F854C0A" w14:textId="77777777" w:rsidR="00951E01" w:rsidRPr="00951E01" w:rsidRDefault="00951E01" w:rsidP="005A1963">
            <w:pPr>
              <w:pStyle w:val="Default"/>
              <w:numPr>
                <w:ilvl w:val="0"/>
                <w:numId w:val="6"/>
              </w:numPr>
              <w:jc w:val="both"/>
              <w:rPr>
                <w:rFonts w:asciiTheme="minorHAnsi" w:hAnsiTheme="minorHAnsi" w:cstheme="minorHAnsi"/>
                <w:sz w:val="22"/>
                <w:szCs w:val="22"/>
              </w:rPr>
            </w:pPr>
            <w:r w:rsidRPr="00951E01">
              <w:rPr>
                <w:rFonts w:asciiTheme="minorHAnsi" w:hAnsiTheme="minorHAnsi" w:cstheme="minorHAnsi"/>
                <w:sz w:val="22"/>
                <w:szCs w:val="22"/>
              </w:rPr>
              <w:t xml:space="preserve">název projektu; </w:t>
            </w:r>
          </w:p>
          <w:p w14:paraId="67C305F4" w14:textId="5FF2372D" w:rsidR="00951E01" w:rsidRPr="00951E01" w:rsidRDefault="00951E01" w:rsidP="005A1963">
            <w:pPr>
              <w:pStyle w:val="Default"/>
              <w:numPr>
                <w:ilvl w:val="0"/>
                <w:numId w:val="6"/>
              </w:numPr>
              <w:jc w:val="both"/>
              <w:rPr>
                <w:rFonts w:asciiTheme="minorHAnsi" w:hAnsiTheme="minorHAnsi" w:cstheme="minorHAnsi"/>
                <w:sz w:val="22"/>
                <w:szCs w:val="22"/>
              </w:rPr>
            </w:pPr>
            <w:r w:rsidRPr="00951E01">
              <w:rPr>
                <w:rFonts w:asciiTheme="minorHAnsi" w:hAnsiTheme="minorHAnsi" w:cstheme="minorHAnsi"/>
                <w:sz w:val="22"/>
                <w:szCs w:val="22"/>
              </w:rPr>
              <w:t xml:space="preserve">stručný popis projektu; </w:t>
            </w:r>
          </w:p>
          <w:p w14:paraId="40A1DC1A" w14:textId="77777777" w:rsidR="00951E01" w:rsidRPr="00951E01" w:rsidRDefault="00951E01" w:rsidP="005A1963">
            <w:pPr>
              <w:pStyle w:val="Default"/>
              <w:numPr>
                <w:ilvl w:val="0"/>
                <w:numId w:val="6"/>
              </w:numPr>
              <w:jc w:val="both"/>
              <w:rPr>
                <w:rFonts w:asciiTheme="minorHAnsi" w:hAnsiTheme="minorHAnsi" w:cstheme="minorHAnsi"/>
                <w:sz w:val="22"/>
                <w:szCs w:val="22"/>
              </w:rPr>
            </w:pPr>
            <w:r w:rsidRPr="00951E01">
              <w:rPr>
                <w:rFonts w:asciiTheme="minorHAnsi" w:hAnsiTheme="minorHAnsi" w:cstheme="minorHAnsi"/>
                <w:sz w:val="22"/>
                <w:szCs w:val="22"/>
              </w:rPr>
              <w:t xml:space="preserve">hlavní cíl a výsledky projektu; </w:t>
            </w:r>
          </w:p>
          <w:p w14:paraId="1C859A94" w14:textId="0E673DA0" w:rsidR="00951E01" w:rsidRPr="00951E01" w:rsidRDefault="00951E01" w:rsidP="005A1963">
            <w:pPr>
              <w:pStyle w:val="Default"/>
              <w:numPr>
                <w:ilvl w:val="0"/>
                <w:numId w:val="6"/>
              </w:numPr>
              <w:jc w:val="both"/>
              <w:rPr>
                <w:rFonts w:asciiTheme="minorHAnsi" w:hAnsiTheme="minorHAnsi" w:cstheme="minorHAnsi"/>
                <w:sz w:val="22"/>
                <w:szCs w:val="22"/>
              </w:rPr>
            </w:pPr>
            <w:r w:rsidRPr="00951E01">
              <w:rPr>
                <w:rFonts w:asciiTheme="minorHAnsi" w:hAnsiTheme="minorHAnsi" w:cstheme="minorHAnsi"/>
                <w:sz w:val="22"/>
                <w:szCs w:val="22"/>
              </w:rPr>
              <w:t xml:space="preserve">logo programu. </w:t>
            </w:r>
          </w:p>
          <w:p w14:paraId="4DE44E60" w14:textId="45C51DBD" w:rsidR="00951E01" w:rsidRPr="00951E01" w:rsidRDefault="00951E01" w:rsidP="00951E01">
            <w:pPr>
              <w:pStyle w:val="Default"/>
              <w:jc w:val="both"/>
            </w:pPr>
          </w:p>
        </w:tc>
        <w:tc>
          <w:tcPr>
            <w:tcW w:w="7395" w:type="dxa"/>
          </w:tcPr>
          <w:p w14:paraId="1C955907" w14:textId="77777777" w:rsidR="00951E01" w:rsidRPr="000D76B6" w:rsidRDefault="00951E01" w:rsidP="00951E01">
            <w:pPr>
              <w:pStyle w:val="Default"/>
              <w:jc w:val="both"/>
              <w:rPr>
                <w:b/>
              </w:rPr>
            </w:pPr>
            <w:r w:rsidRPr="000D76B6">
              <w:rPr>
                <w:rFonts w:asciiTheme="minorHAnsi" w:hAnsiTheme="minorHAnsi" w:cstheme="minorHAnsi"/>
                <w:b/>
                <w:sz w:val="22"/>
                <w:szCs w:val="22"/>
                <w:u w:val="single"/>
              </w:rPr>
              <w:t>Strona internetowa, strona w mediach społecznościowych</w:t>
            </w:r>
            <w:r w:rsidRPr="000D76B6">
              <w:rPr>
                <w:b/>
                <w:bCs/>
                <w:sz w:val="16"/>
                <w:szCs w:val="16"/>
              </w:rPr>
              <w:t xml:space="preserve"> </w:t>
            </w:r>
          </w:p>
          <w:p w14:paraId="4C220E1F" w14:textId="3ECDFCCE" w:rsidR="00951E01" w:rsidRDefault="00951E01" w:rsidP="00951E01">
            <w:pPr>
              <w:pStyle w:val="Default"/>
              <w:jc w:val="both"/>
            </w:pPr>
            <w:r w:rsidRPr="00951E01">
              <w:rPr>
                <w:rFonts w:asciiTheme="minorHAnsi" w:hAnsiTheme="minorHAnsi" w:cstheme="minorHAnsi"/>
                <w:sz w:val="22"/>
                <w:szCs w:val="22"/>
              </w:rPr>
              <w:t xml:space="preserve">Wszyscy beneficjenci są ponadto zobowiązani do informowania </w:t>
            </w:r>
            <w:r w:rsidR="000D76B6">
              <w:rPr>
                <w:rFonts w:asciiTheme="minorHAnsi" w:hAnsiTheme="minorHAnsi" w:cstheme="minorHAnsi"/>
                <w:sz w:val="22"/>
                <w:szCs w:val="22"/>
              </w:rPr>
              <w:br/>
            </w:r>
            <w:r w:rsidRPr="00951E01">
              <w:rPr>
                <w:rFonts w:asciiTheme="minorHAnsi" w:hAnsiTheme="minorHAnsi" w:cstheme="minorHAnsi"/>
                <w:sz w:val="22"/>
                <w:szCs w:val="22"/>
              </w:rPr>
              <w:t>o dofinansowaniu otrzymanym z programu poprzez umieszczenie takiej informacji na swojej oficjalnej stronie internetowej, jeśli taka strona istnieje, oraz w mediach społecznościowych, jeśli beneficjent ich używa. Minimalny zakres informacji, które muszą być umieszczone, jest następujący</w:t>
            </w:r>
            <w:r>
              <w:rPr>
                <w:sz w:val="16"/>
                <w:szCs w:val="16"/>
              </w:rPr>
              <w:t xml:space="preserve">: </w:t>
            </w:r>
          </w:p>
          <w:p w14:paraId="068D6342" w14:textId="77777777" w:rsidR="00951E01" w:rsidRDefault="00951E01" w:rsidP="00951E01">
            <w:pPr>
              <w:pStyle w:val="Default"/>
              <w:jc w:val="both"/>
              <w:rPr>
                <w:color w:val="auto"/>
              </w:rPr>
            </w:pPr>
          </w:p>
          <w:p w14:paraId="79258CBA" w14:textId="77777777" w:rsidR="00951E01" w:rsidRPr="00951E01" w:rsidRDefault="00951E01" w:rsidP="005A1963">
            <w:pPr>
              <w:pStyle w:val="Default"/>
              <w:numPr>
                <w:ilvl w:val="0"/>
                <w:numId w:val="7"/>
              </w:numPr>
              <w:jc w:val="both"/>
              <w:rPr>
                <w:rFonts w:asciiTheme="minorHAnsi" w:hAnsiTheme="minorHAnsi" w:cstheme="minorHAnsi"/>
                <w:sz w:val="22"/>
                <w:szCs w:val="22"/>
              </w:rPr>
            </w:pPr>
            <w:r w:rsidRPr="00951E01">
              <w:rPr>
                <w:rFonts w:asciiTheme="minorHAnsi" w:hAnsiTheme="minorHAnsi" w:cstheme="minorHAnsi"/>
                <w:sz w:val="22"/>
                <w:szCs w:val="22"/>
              </w:rPr>
              <w:t xml:space="preserve">tytuł projektu; </w:t>
            </w:r>
          </w:p>
          <w:p w14:paraId="3094ACCA" w14:textId="26AF78E0" w:rsidR="00951E01" w:rsidRPr="00951E01" w:rsidRDefault="00951E01" w:rsidP="005A1963">
            <w:pPr>
              <w:pStyle w:val="Default"/>
              <w:numPr>
                <w:ilvl w:val="0"/>
                <w:numId w:val="7"/>
              </w:numPr>
              <w:jc w:val="both"/>
              <w:rPr>
                <w:rFonts w:asciiTheme="minorHAnsi" w:hAnsiTheme="minorHAnsi" w:cstheme="minorHAnsi"/>
                <w:sz w:val="22"/>
                <w:szCs w:val="22"/>
              </w:rPr>
            </w:pPr>
            <w:r w:rsidRPr="00951E01">
              <w:rPr>
                <w:rFonts w:asciiTheme="minorHAnsi" w:hAnsiTheme="minorHAnsi" w:cstheme="minorHAnsi"/>
                <w:sz w:val="22"/>
                <w:szCs w:val="22"/>
              </w:rPr>
              <w:t xml:space="preserve">krótki opis projektu; </w:t>
            </w:r>
          </w:p>
          <w:p w14:paraId="2ADFB247" w14:textId="77777777" w:rsidR="00951E01" w:rsidRPr="00951E01" w:rsidRDefault="00951E01" w:rsidP="005A1963">
            <w:pPr>
              <w:pStyle w:val="Default"/>
              <w:numPr>
                <w:ilvl w:val="0"/>
                <w:numId w:val="7"/>
              </w:numPr>
              <w:jc w:val="both"/>
              <w:rPr>
                <w:rFonts w:asciiTheme="minorHAnsi" w:hAnsiTheme="minorHAnsi" w:cstheme="minorHAnsi"/>
                <w:sz w:val="22"/>
                <w:szCs w:val="22"/>
              </w:rPr>
            </w:pPr>
            <w:r w:rsidRPr="00951E01">
              <w:rPr>
                <w:rFonts w:asciiTheme="minorHAnsi" w:hAnsiTheme="minorHAnsi" w:cstheme="minorHAnsi"/>
                <w:sz w:val="22"/>
                <w:szCs w:val="22"/>
              </w:rPr>
              <w:t xml:space="preserve">główny cel i rezultaty projektu; </w:t>
            </w:r>
          </w:p>
          <w:p w14:paraId="62C7186B" w14:textId="5139F1C6" w:rsidR="00951E01" w:rsidRPr="004F34B7" w:rsidRDefault="00951E01" w:rsidP="005A1963">
            <w:pPr>
              <w:pStyle w:val="Default"/>
              <w:numPr>
                <w:ilvl w:val="0"/>
                <w:numId w:val="7"/>
              </w:numPr>
              <w:jc w:val="both"/>
              <w:rPr>
                <w:rFonts w:asciiTheme="minorHAnsi" w:hAnsiTheme="minorHAnsi" w:cstheme="minorHAnsi"/>
                <w:sz w:val="22"/>
                <w:szCs w:val="22"/>
              </w:rPr>
            </w:pPr>
            <w:r w:rsidRPr="00951E01">
              <w:rPr>
                <w:rFonts w:asciiTheme="minorHAnsi" w:hAnsiTheme="minorHAnsi" w:cstheme="minorHAnsi"/>
                <w:sz w:val="22"/>
                <w:szCs w:val="22"/>
              </w:rPr>
              <w:t>logotyp programu</w:t>
            </w:r>
            <w:r w:rsidRPr="004F34B7">
              <w:rPr>
                <w:rFonts w:asciiTheme="minorHAnsi" w:hAnsiTheme="minorHAnsi" w:cstheme="minorHAnsi"/>
                <w:sz w:val="22"/>
                <w:szCs w:val="22"/>
              </w:rPr>
              <w:t xml:space="preserve">. </w:t>
            </w:r>
          </w:p>
          <w:p w14:paraId="4A9FAA17" w14:textId="066A7917" w:rsidR="00972D89" w:rsidRPr="00951E01" w:rsidRDefault="00972D89" w:rsidP="00951E01">
            <w:pPr>
              <w:spacing w:before="0" w:after="120"/>
              <w:rPr>
                <w:rFonts w:cs="Arial"/>
                <w:lang w:val="pl-PL" w:eastAsia="en-US"/>
              </w:rPr>
            </w:pPr>
          </w:p>
        </w:tc>
      </w:tr>
      <w:tr w:rsidR="00972D89" w:rsidRPr="0013431E" w14:paraId="2F09323A" w14:textId="77777777" w:rsidTr="00472E5B">
        <w:tc>
          <w:tcPr>
            <w:tcW w:w="6609" w:type="dxa"/>
          </w:tcPr>
          <w:p w14:paraId="20CEABAB" w14:textId="77777777" w:rsidR="004F34B7" w:rsidRDefault="004F34B7" w:rsidP="004F34B7">
            <w:pPr>
              <w:pStyle w:val="Default"/>
              <w:jc w:val="both"/>
            </w:pPr>
            <w:r w:rsidRPr="004F34B7">
              <w:rPr>
                <w:rFonts w:asciiTheme="minorHAnsi" w:hAnsiTheme="minorHAnsi" w:cstheme="minorHAnsi"/>
                <w:sz w:val="22"/>
                <w:szCs w:val="22"/>
              </w:rPr>
              <w:t xml:space="preserve">V případě sociálních sítí je tato povinnost splněna uveřejněním jednoho postu na jedné sociální síti informujícího o podpoře z EU, pokud příjemce takovým účtem/profilem na sociální síti disponuje. Příjemce zdokumentuje splnění této povinnosti vytvořením například printscreenu daného příspěvku nebo jiným způsobem za podmínky, že bude viditelný název sociální sítě, datum, kdy byla informace zveřejněna </w:t>
            </w:r>
            <w:r w:rsidRPr="004F34B7">
              <w:rPr>
                <w:rFonts w:asciiTheme="minorHAnsi" w:hAnsiTheme="minorHAnsi" w:cstheme="minorHAnsi"/>
                <w:sz w:val="22"/>
                <w:szCs w:val="22"/>
              </w:rPr>
              <w:lastRenderedPageBreak/>
              <w:t>a obsah sdělení včetně loga programu</w:t>
            </w:r>
            <w:r>
              <w:rPr>
                <w:sz w:val="16"/>
                <w:szCs w:val="16"/>
              </w:rPr>
              <w:t xml:space="preserve">. </w:t>
            </w:r>
          </w:p>
          <w:p w14:paraId="2BC9E772" w14:textId="27190365" w:rsidR="00972D89" w:rsidRPr="006A451D" w:rsidRDefault="00972D89" w:rsidP="00951E01">
            <w:pPr>
              <w:pStyle w:val="Default"/>
              <w:jc w:val="both"/>
              <w:rPr>
                <w:rFonts w:cs="Arial"/>
                <w:b/>
              </w:rPr>
            </w:pPr>
          </w:p>
        </w:tc>
        <w:tc>
          <w:tcPr>
            <w:tcW w:w="7395" w:type="dxa"/>
          </w:tcPr>
          <w:p w14:paraId="40E3E8F4" w14:textId="77777777" w:rsidR="004F34B7" w:rsidRDefault="004F34B7" w:rsidP="004F34B7">
            <w:pPr>
              <w:pStyle w:val="Default"/>
              <w:jc w:val="both"/>
            </w:pPr>
            <w:r w:rsidRPr="004F34B7">
              <w:rPr>
                <w:rFonts w:asciiTheme="minorHAnsi" w:hAnsiTheme="minorHAnsi" w:cstheme="minorHAnsi"/>
                <w:sz w:val="22"/>
                <w:szCs w:val="22"/>
              </w:rPr>
              <w:lastRenderedPageBreak/>
              <w:t xml:space="preserve">W przypadku mediów społecznościowych ten obowiązek jest spełniony poprzez umieszczenie jednego postu z ww. opisem projektu wraz z logotypem programu w widocznym miejscu, na profilu jednego portalu społecznościowego, jeśli beneficjent posiada konto/profil na danym portalu. Beneficjent udokumentuje spełnienie tego obowiązku poprzez wykonanie np. zrzutu ekranu danego konta/profilu lub udokumentuje w inny sposób, pod warunkiem, że będzie </w:t>
            </w:r>
            <w:r w:rsidRPr="004F34B7">
              <w:rPr>
                <w:rFonts w:asciiTheme="minorHAnsi" w:hAnsiTheme="minorHAnsi" w:cstheme="minorHAnsi"/>
                <w:sz w:val="22"/>
                <w:szCs w:val="22"/>
              </w:rPr>
              <w:lastRenderedPageBreak/>
              <w:t xml:space="preserve">pokazana nazwa portalu społecznościowego, data publikacji oraz treść opisu wraz z logotypem programu. </w:t>
            </w:r>
          </w:p>
          <w:p w14:paraId="7BC0D06F" w14:textId="3DB42E50" w:rsidR="00972D89" w:rsidRPr="006A451D" w:rsidRDefault="00972D89" w:rsidP="00353BF3">
            <w:pPr>
              <w:spacing w:after="120"/>
              <w:rPr>
                <w:rFonts w:eastAsia="Calibri" w:cs="Arial"/>
                <w:b/>
                <w:bCs/>
                <w:bdr w:val="nil"/>
                <w:lang w:val="pl-PL" w:bidi="pl-PL"/>
              </w:rPr>
            </w:pPr>
          </w:p>
        </w:tc>
      </w:tr>
      <w:tr w:rsidR="00972D89" w:rsidRPr="0013431E" w14:paraId="4B2ED951" w14:textId="77777777" w:rsidTr="00472E5B">
        <w:tc>
          <w:tcPr>
            <w:tcW w:w="6609" w:type="dxa"/>
          </w:tcPr>
          <w:p w14:paraId="2B16C017" w14:textId="77777777" w:rsidR="004D7BB0" w:rsidRDefault="004D7BB0" w:rsidP="004D7BB0">
            <w:pPr>
              <w:pStyle w:val="Default"/>
              <w:jc w:val="both"/>
            </w:pPr>
            <w:r w:rsidRPr="004D7BB0">
              <w:rPr>
                <w:rFonts w:asciiTheme="minorHAnsi" w:hAnsiTheme="minorHAnsi" w:cstheme="minorHAnsi"/>
                <w:sz w:val="22"/>
                <w:szCs w:val="22"/>
                <w:u w:val="single"/>
              </w:rPr>
              <w:lastRenderedPageBreak/>
              <w:t>Prohlášení zdůrazňující podporu z fondu Interreg na dokumentech a komunikačních materiálech určených pro širokou veřejnost nebo pro účastníky projektových aktivit</w:t>
            </w:r>
            <w:r>
              <w:rPr>
                <w:b/>
                <w:bCs/>
                <w:sz w:val="16"/>
                <w:szCs w:val="16"/>
              </w:rPr>
              <w:t xml:space="preserve"> </w:t>
            </w:r>
          </w:p>
          <w:p w14:paraId="37D208F4" w14:textId="77777777" w:rsidR="004D7BB0" w:rsidRDefault="004D7BB0" w:rsidP="004D7BB0">
            <w:pPr>
              <w:pStyle w:val="Default"/>
              <w:jc w:val="both"/>
            </w:pPr>
            <w:r w:rsidRPr="004D7BB0">
              <w:rPr>
                <w:rFonts w:asciiTheme="minorHAnsi" w:hAnsiTheme="minorHAnsi" w:cstheme="minorHAnsi"/>
                <w:sz w:val="22"/>
                <w:szCs w:val="22"/>
              </w:rPr>
              <w:t xml:space="preserve">Partneři jsou povinni zvolit vhodnou formu propagace odpovídající charakteru projektu tak, aby bylo zajištěno, že cílové skupiny budou informovány o tom, že projekt je realizován v rámci programu, který je spolufinancován z fondu Interreg. </w:t>
            </w:r>
          </w:p>
          <w:p w14:paraId="0ED8B74F" w14:textId="05A3F736" w:rsidR="00972D89" w:rsidRPr="006A451D" w:rsidRDefault="00972D89" w:rsidP="00353BF3">
            <w:pPr>
              <w:rPr>
                <w:rFonts w:cs="Arial"/>
                <w:b/>
              </w:rPr>
            </w:pPr>
          </w:p>
        </w:tc>
        <w:tc>
          <w:tcPr>
            <w:tcW w:w="7395" w:type="dxa"/>
          </w:tcPr>
          <w:p w14:paraId="2D2FC3A7" w14:textId="5AD2588A" w:rsidR="004D7BB0" w:rsidRDefault="004D7BB0" w:rsidP="004D7BB0">
            <w:pPr>
              <w:pStyle w:val="Default"/>
              <w:jc w:val="both"/>
            </w:pPr>
            <w:r w:rsidRPr="004D7BB0">
              <w:rPr>
                <w:rFonts w:asciiTheme="minorHAnsi" w:hAnsiTheme="minorHAnsi" w:cstheme="minorHAnsi"/>
                <w:sz w:val="22"/>
                <w:szCs w:val="22"/>
                <w:u w:val="single"/>
              </w:rPr>
              <w:t xml:space="preserve">Zamieszczenie w widoczny sposób informacji o wsparciu z funduszu Interreg </w:t>
            </w:r>
            <w:r w:rsidR="000D76B6">
              <w:rPr>
                <w:rFonts w:asciiTheme="minorHAnsi" w:hAnsiTheme="minorHAnsi" w:cstheme="minorHAnsi"/>
                <w:sz w:val="22"/>
                <w:szCs w:val="22"/>
                <w:u w:val="single"/>
              </w:rPr>
              <w:br/>
            </w:r>
            <w:r w:rsidRPr="004D7BB0">
              <w:rPr>
                <w:rFonts w:asciiTheme="minorHAnsi" w:hAnsiTheme="minorHAnsi" w:cstheme="minorHAnsi"/>
                <w:sz w:val="22"/>
                <w:szCs w:val="22"/>
                <w:u w:val="single"/>
              </w:rPr>
              <w:t>w dokumentach i materiałach informacyjnych dotyczących wdrażania operacji Interreg, przeznaczonych dla opinii publicznej lub uczestników działań projektu</w:t>
            </w:r>
            <w:r>
              <w:rPr>
                <w:b/>
                <w:bCs/>
                <w:sz w:val="16"/>
                <w:szCs w:val="16"/>
              </w:rPr>
              <w:t xml:space="preserve"> </w:t>
            </w:r>
          </w:p>
          <w:p w14:paraId="27E79AA8" w14:textId="77777777" w:rsidR="004D7BB0" w:rsidRDefault="004D7BB0" w:rsidP="004D7BB0">
            <w:pPr>
              <w:pStyle w:val="Default"/>
              <w:jc w:val="both"/>
            </w:pPr>
            <w:r w:rsidRPr="004D7BB0">
              <w:rPr>
                <w:rFonts w:asciiTheme="minorHAnsi" w:hAnsiTheme="minorHAnsi" w:cstheme="minorHAnsi"/>
                <w:sz w:val="22"/>
                <w:szCs w:val="22"/>
              </w:rPr>
              <w:t>Partnerzy mają obowiązek wybrania odpowiedniej formy promocji, odpowiadającej charakterowi projektu, tak aby stanowiło to gwarancję, że grupy docelowe zostaną odpowiednio poinformowane o realizacji projektu w ramach Programu, który jest współfinansowany z funduszu Interreg.</w:t>
            </w:r>
            <w:r>
              <w:rPr>
                <w:sz w:val="16"/>
                <w:szCs w:val="16"/>
              </w:rPr>
              <w:t xml:space="preserve"> </w:t>
            </w:r>
          </w:p>
          <w:p w14:paraId="2AFD1C2E" w14:textId="44618D6D" w:rsidR="00972D89" w:rsidRPr="006A451D" w:rsidRDefault="00972D89" w:rsidP="00353BF3">
            <w:pPr>
              <w:spacing w:after="120"/>
              <w:rPr>
                <w:rFonts w:cs="Arial"/>
                <w:b/>
                <w:lang w:val="pl-PL"/>
              </w:rPr>
            </w:pPr>
          </w:p>
        </w:tc>
      </w:tr>
      <w:tr w:rsidR="00972D89" w:rsidRPr="0013431E" w14:paraId="6CFCE9B7" w14:textId="77777777" w:rsidTr="00472E5B">
        <w:tc>
          <w:tcPr>
            <w:tcW w:w="6609" w:type="dxa"/>
          </w:tcPr>
          <w:p w14:paraId="53691D17" w14:textId="77777777" w:rsidR="004D7BB0" w:rsidRDefault="004D7BB0" w:rsidP="004D7BB0">
            <w:pPr>
              <w:pStyle w:val="Default"/>
              <w:jc w:val="both"/>
            </w:pPr>
            <w:r w:rsidRPr="004D7BB0">
              <w:rPr>
                <w:rFonts w:asciiTheme="minorHAnsi" w:eastAsia="Times New Roman" w:hAnsiTheme="minorHAnsi" w:cstheme="minorHAnsi"/>
                <w:b/>
                <w:bCs/>
                <w:color w:val="auto"/>
                <w:sz w:val="22"/>
                <w:szCs w:val="22"/>
                <w:lang w:eastAsia="cs-CZ"/>
              </w:rPr>
              <w:t>Pravidla pro načasování zveřejňování nástrojů povinné publicity</w:t>
            </w:r>
            <w:r>
              <w:rPr>
                <w:i/>
                <w:iCs/>
                <w:color w:val="2E5395"/>
                <w:sz w:val="16"/>
                <w:szCs w:val="16"/>
              </w:rPr>
              <w:t xml:space="preserve"> </w:t>
            </w:r>
          </w:p>
          <w:p w14:paraId="5D8B00FF" w14:textId="77777777" w:rsidR="004D7BB0" w:rsidRDefault="004D7BB0" w:rsidP="004D7BB0">
            <w:pPr>
              <w:pStyle w:val="Default"/>
              <w:jc w:val="both"/>
            </w:pPr>
            <w:r w:rsidRPr="004D7BB0">
              <w:rPr>
                <w:rFonts w:asciiTheme="minorHAnsi" w:hAnsiTheme="minorHAnsi" w:cstheme="minorHAnsi"/>
                <w:sz w:val="22"/>
                <w:szCs w:val="22"/>
              </w:rPr>
              <w:t xml:space="preserve">Pravidla týkající se zveřejňování nástrojů povinné publicity je nutno splnit co nejdříve od fyzického zahájení projektu. </w:t>
            </w:r>
          </w:p>
          <w:p w14:paraId="671321B8" w14:textId="77777777" w:rsidR="004D7BB0" w:rsidRDefault="004D7BB0" w:rsidP="004D7BB0">
            <w:pPr>
              <w:pStyle w:val="Default"/>
              <w:jc w:val="both"/>
            </w:pPr>
            <w:r w:rsidRPr="004D7BB0">
              <w:rPr>
                <w:rFonts w:asciiTheme="minorHAnsi" w:hAnsiTheme="minorHAnsi" w:cstheme="minorHAnsi"/>
                <w:sz w:val="22"/>
                <w:szCs w:val="22"/>
              </w:rPr>
              <w:t>V případě plakátu A3 nebo rovnocenného elektronického zobrazovacího zařízení, je-li pro projekt relevantní, platí, že musí být vystaven/o po celou dobu realizace projektu</w:t>
            </w:r>
            <w:r>
              <w:rPr>
                <w:sz w:val="16"/>
                <w:szCs w:val="16"/>
              </w:rPr>
              <w:t xml:space="preserve">. </w:t>
            </w:r>
          </w:p>
          <w:p w14:paraId="5F53D2A3" w14:textId="7E4F8AF6" w:rsidR="00972D89" w:rsidRPr="006A451D" w:rsidRDefault="00972D89" w:rsidP="00353BF3">
            <w:pPr>
              <w:rPr>
                <w:rFonts w:cs="Arial"/>
              </w:rPr>
            </w:pPr>
          </w:p>
        </w:tc>
        <w:tc>
          <w:tcPr>
            <w:tcW w:w="7395" w:type="dxa"/>
          </w:tcPr>
          <w:p w14:paraId="6F6BB9C1" w14:textId="77777777" w:rsidR="004D7BB0" w:rsidRDefault="004D7BB0" w:rsidP="004D7BB0">
            <w:pPr>
              <w:pStyle w:val="Default"/>
              <w:jc w:val="both"/>
            </w:pPr>
            <w:r w:rsidRPr="004D7BB0">
              <w:rPr>
                <w:rFonts w:asciiTheme="minorHAnsi" w:eastAsia="Times New Roman" w:hAnsiTheme="minorHAnsi" w:cstheme="minorHAnsi"/>
                <w:b/>
                <w:bCs/>
                <w:color w:val="auto"/>
                <w:sz w:val="22"/>
                <w:szCs w:val="22"/>
                <w:lang w:eastAsia="cs-CZ"/>
              </w:rPr>
              <w:t>Zasady dotyczące terminu publikacji narzędzi obowiązkowej promocji</w:t>
            </w:r>
            <w:r>
              <w:t xml:space="preserve"> </w:t>
            </w:r>
          </w:p>
          <w:p w14:paraId="69027312" w14:textId="77777777" w:rsidR="004D7BB0" w:rsidRDefault="004D7BB0" w:rsidP="004D7BB0">
            <w:pPr>
              <w:pStyle w:val="Default"/>
              <w:jc w:val="both"/>
            </w:pPr>
            <w:r w:rsidRPr="004D7BB0">
              <w:rPr>
                <w:rFonts w:asciiTheme="minorHAnsi" w:hAnsiTheme="minorHAnsi" w:cstheme="minorHAnsi"/>
                <w:sz w:val="22"/>
                <w:szCs w:val="22"/>
              </w:rPr>
              <w:t>Zasady dotyczące publikowania narzędzi obowiązkowej promocji należy spełnić jak najszybciej po rzeczywistym rozpoczęciu projektu</w:t>
            </w:r>
            <w:r>
              <w:rPr>
                <w:sz w:val="16"/>
                <w:szCs w:val="16"/>
              </w:rPr>
              <w:t xml:space="preserve">. </w:t>
            </w:r>
          </w:p>
          <w:p w14:paraId="7C5EBDBB" w14:textId="77777777" w:rsidR="004D7BB0" w:rsidRDefault="004D7BB0" w:rsidP="004D7BB0">
            <w:pPr>
              <w:pStyle w:val="Default"/>
              <w:jc w:val="both"/>
            </w:pPr>
            <w:r w:rsidRPr="004D7BB0">
              <w:rPr>
                <w:rFonts w:asciiTheme="minorHAnsi" w:hAnsiTheme="minorHAnsi" w:cstheme="minorHAnsi"/>
                <w:sz w:val="22"/>
                <w:szCs w:val="22"/>
              </w:rPr>
              <w:t xml:space="preserve">W przypadku plakatu formatu A3 lub podobnej wielkości elektronicznego wyświetlacza, jeśli dotyczy projektu, musi on być eksponowany przez cały czas trwania projektu. </w:t>
            </w:r>
          </w:p>
          <w:p w14:paraId="2DC4ABBB" w14:textId="6D7B6AAF" w:rsidR="00972D89" w:rsidRPr="006A451D" w:rsidRDefault="00972D89" w:rsidP="00353BF3">
            <w:pPr>
              <w:spacing w:after="120"/>
              <w:rPr>
                <w:rFonts w:eastAsia="Calibri" w:cs="Arial"/>
                <w:bdr w:val="nil"/>
                <w:lang w:val="pl-PL" w:bidi="pl-PL"/>
              </w:rPr>
            </w:pPr>
          </w:p>
        </w:tc>
      </w:tr>
      <w:tr w:rsidR="00972D89" w:rsidRPr="0013431E" w14:paraId="4499BC5C" w14:textId="77777777" w:rsidTr="00472E5B">
        <w:tc>
          <w:tcPr>
            <w:tcW w:w="6609" w:type="dxa"/>
          </w:tcPr>
          <w:p w14:paraId="3D9F07F1" w14:textId="4C92EFFC" w:rsidR="00972D89" w:rsidRPr="006A451D" w:rsidRDefault="00972D89" w:rsidP="00353BF3">
            <w:pPr>
              <w:rPr>
                <w:rFonts w:cs="Arial"/>
                <w:b/>
              </w:rPr>
            </w:pPr>
          </w:p>
        </w:tc>
        <w:tc>
          <w:tcPr>
            <w:tcW w:w="7395" w:type="dxa"/>
          </w:tcPr>
          <w:p w14:paraId="19008923" w14:textId="32B89E7B" w:rsidR="00972D89" w:rsidRPr="006A451D" w:rsidRDefault="00972D89" w:rsidP="00353BF3">
            <w:pPr>
              <w:spacing w:after="120"/>
              <w:rPr>
                <w:rFonts w:cs="Arial"/>
                <w:b/>
                <w:lang w:val="pl-PL"/>
              </w:rPr>
            </w:pPr>
          </w:p>
        </w:tc>
      </w:tr>
      <w:tr w:rsidR="00972D89" w:rsidRPr="0013431E" w14:paraId="7140B58C" w14:textId="77777777" w:rsidTr="00472E5B">
        <w:tc>
          <w:tcPr>
            <w:tcW w:w="6609" w:type="dxa"/>
          </w:tcPr>
          <w:p w14:paraId="3A785049" w14:textId="77777777" w:rsidR="00A62D23" w:rsidRDefault="00A62D23" w:rsidP="00A62D23">
            <w:pPr>
              <w:pStyle w:val="Default"/>
              <w:jc w:val="both"/>
              <w:rPr>
                <w:sz w:val="23"/>
                <w:szCs w:val="23"/>
              </w:rPr>
            </w:pPr>
            <w:r w:rsidRPr="00A62D23">
              <w:rPr>
                <w:rFonts w:asciiTheme="minorHAnsi" w:eastAsia="Times New Roman" w:hAnsiTheme="minorHAnsi" w:cstheme="minorHAnsi"/>
                <w:b/>
                <w:bCs/>
                <w:color w:val="auto"/>
                <w:sz w:val="22"/>
                <w:szCs w:val="22"/>
                <w:lang w:eastAsia="cs-CZ"/>
              </w:rPr>
              <w:t>PRAVIDLA PRO NEPOVINNÉ NÁSTROJE, VOLITELNÉ KOMUNIKAČNÍ AKTIVITY</w:t>
            </w:r>
            <w:r>
              <w:rPr>
                <w:b/>
                <w:bCs/>
                <w:color w:val="246BC8"/>
                <w:sz w:val="23"/>
                <w:szCs w:val="23"/>
              </w:rPr>
              <w:t xml:space="preserve"> </w:t>
            </w:r>
          </w:p>
          <w:p w14:paraId="5C654643" w14:textId="77777777" w:rsidR="00A62D23" w:rsidRDefault="00A62D23" w:rsidP="00A62D23">
            <w:pPr>
              <w:pStyle w:val="Default"/>
              <w:jc w:val="both"/>
            </w:pPr>
            <w:r w:rsidRPr="00A62D23">
              <w:rPr>
                <w:rFonts w:asciiTheme="minorHAnsi" w:hAnsiTheme="minorHAnsi" w:cstheme="minorHAnsi"/>
                <w:sz w:val="22"/>
                <w:szCs w:val="22"/>
              </w:rPr>
              <w:t>Vedle povinných nástrojů publicity, jejichž používání je stanoveno nařízeními EU, mohou partneři v projektu používat další nástroje publicity. Tyto nástroje jsou volitelné, tzn. že jejich použití záleží na rozhodnutí partnerů.</w:t>
            </w:r>
            <w:r>
              <w:rPr>
                <w:sz w:val="16"/>
                <w:szCs w:val="16"/>
              </w:rPr>
              <w:t xml:space="preserve"> </w:t>
            </w:r>
          </w:p>
          <w:p w14:paraId="50DDEF49" w14:textId="77777777" w:rsidR="00A62D23" w:rsidRDefault="00A62D23" w:rsidP="00A62D23">
            <w:pPr>
              <w:pStyle w:val="Default"/>
              <w:jc w:val="both"/>
            </w:pPr>
            <w:r w:rsidRPr="00A62D23">
              <w:rPr>
                <w:rFonts w:asciiTheme="minorHAnsi" w:hAnsiTheme="minorHAnsi" w:cstheme="minorHAnsi"/>
                <w:sz w:val="22"/>
                <w:szCs w:val="22"/>
              </w:rPr>
              <w:t>Stejně jako u povinných nástrojů publicity, tak i v případě nepovinných nástrojů publicity platí, že na nástroji musí být povinně uvedeno logo programu. Mimo to je možné na nástroj umístit i jiná loga.</w:t>
            </w:r>
            <w:r>
              <w:rPr>
                <w:sz w:val="16"/>
                <w:szCs w:val="16"/>
              </w:rPr>
              <w:t xml:space="preserve"> </w:t>
            </w:r>
          </w:p>
          <w:p w14:paraId="58DBFB8C" w14:textId="3C0D70B0" w:rsidR="00972D89" w:rsidRPr="006A451D" w:rsidRDefault="00972D89" w:rsidP="00353BF3">
            <w:pPr>
              <w:autoSpaceDE w:val="0"/>
              <w:autoSpaceDN w:val="0"/>
              <w:adjustRightInd w:val="0"/>
              <w:rPr>
                <w:rFonts w:cs="Arial"/>
              </w:rPr>
            </w:pPr>
          </w:p>
        </w:tc>
        <w:tc>
          <w:tcPr>
            <w:tcW w:w="7395" w:type="dxa"/>
          </w:tcPr>
          <w:p w14:paraId="6F7E9CDD" w14:textId="77777777" w:rsidR="00A62D23" w:rsidRDefault="00A62D23" w:rsidP="00A62D23">
            <w:pPr>
              <w:pStyle w:val="Default"/>
              <w:jc w:val="both"/>
              <w:rPr>
                <w:sz w:val="23"/>
                <w:szCs w:val="23"/>
              </w:rPr>
            </w:pPr>
            <w:r w:rsidRPr="00A62D23">
              <w:rPr>
                <w:rFonts w:asciiTheme="minorHAnsi" w:eastAsia="Times New Roman" w:hAnsiTheme="minorHAnsi" w:cstheme="minorHAnsi"/>
                <w:b/>
                <w:bCs/>
                <w:color w:val="auto"/>
                <w:sz w:val="22"/>
                <w:szCs w:val="22"/>
                <w:lang w:eastAsia="cs-CZ"/>
              </w:rPr>
              <w:t>ZASADY DLA NIEOBOWIĄZKOWYCH NARZĘDZI, OPCJONALNYCH DZIAŁAŃ PROMOCYJNYCH</w:t>
            </w:r>
            <w:r>
              <w:rPr>
                <w:b/>
                <w:bCs/>
                <w:color w:val="EF9222"/>
                <w:sz w:val="23"/>
                <w:szCs w:val="23"/>
              </w:rPr>
              <w:t xml:space="preserve"> </w:t>
            </w:r>
          </w:p>
          <w:p w14:paraId="17A730DA" w14:textId="77777777" w:rsidR="00A62D23" w:rsidRDefault="00A62D23" w:rsidP="00A62D23">
            <w:pPr>
              <w:pStyle w:val="Default"/>
              <w:jc w:val="both"/>
            </w:pPr>
            <w:r w:rsidRPr="00A62D23">
              <w:rPr>
                <w:rFonts w:asciiTheme="minorHAnsi" w:hAnsiTheme="minorHAnsi" w:cstheme="minorHAnsi"/>
                <w:sz w:val="22"/>
                <w:szCs w:val="22"/>
              </w:rPr>
              <w:t xml:space="preserve">Oprócz obowiązkowych narzędzi promocyjnych, których stosowanie określają przepisy UE, partnerzy projektu mogą korzystać z innych narzędzi promocyjnych. Narzędzia te są opcjonalne, tj. że ich wykorzystanie zależy od decyzji partnerów. </w:t>
            </w:r>
          </w:p>
          <w:p w14:paraId="441FFD99" w14:textId="77777777" w:rsidR="00A62D23" w:rsidRDefault="00A62D23" w:rsidP="00A62D23">
            <w:pPr>
              <w:pStyle w:val="Default"/>
              <w:jc w:val="both"/>
            </w:pPr>
            <w:r w:rsidRPr="00A62D23">
              <w:rPr>
                <w:rFonts w:asciiTheme="minorHAnsi" w:hAnsiTheme="minorHAnsi" w:cstheme="minorHAnsi"/>
                <w:sz w:val="22"/>
                <w:szCs w:val="22"/>
              </w:rPr>
              <w:t>Podobnie jak w przypadku obowiązkowych narzędzi promocji, tak i w przypadku nieobowiązkowych narzędzi promocji, na narzędziu należy umieścić obowiązkowo logo programu. Dodatkowo istnieje możliwość umieszczenia na narzędziu także innych logotypów.</w:t>
            </w:r>
            <w:r>
              <w:rPr>
                <w:sz w:val="16"/>
                <w:szCs w:val="16"/>
              </w:rPr>
              <w:t xml:space="preserve"> </w:t>
            </w:r>
          </w:p>
          <w:p w14:paraId="0A4E19CE" w14:textId="6FA4A587" w:rsidR="00972D89" w:rsidRPr="006A451D" w:rsidRDefault="00972D89" w:rsidP="00353BF3">
            <w:pPr>
              <w:autoSpaceDE w:val="0"/>
              <w:autoSpaceDN w:val="0"/>
              <w:adjustRightInd w:val="0"/>
              <w:spacing w:after="120"/>
              <w:rPr>
                <w:rFonts w:cs="Arial"/>
                <w:lang w:val="pl-PL"/>
              </w:rPr>
            </w:pPr>
          </w:p>
        </w:tc>
      </w:tr>
      <w:tr w:rsidR="00972D89" w:rsidRPr="0013431E" w14:paraId="28BA86B1" w14:textId="77777777" w:rsidTr="00472E5B">
        <w:tc>
          <w:tcPr>
            <w:tcW w:w="6609" w:type="dxa"/>
          </w:tcPr>
          <w:p w14:paraId="61B86018" w14:textId="77777777" w:rsidR="00A62D23" w:rsidRDefault="00A62D23" w:rsidP="00A62D23">
            <w:pPr>
              <w:pStyle w:val="Default"/>
              <w:jc w:val="both"/>
            </w:pPr>
            <w:r w:rsidRPr="00A62D23">
              <w:rPr>
                <w:rFonts w:asciiTheme="minorHAnsi" w:hAnsiTheme="minorHAnsi" w:cstheme="minorHAnsi"/>
                <w:sz w:val="22"/>
                <w:szCs w:val="22"/>
              </w:rPr>
              <w:t>Mezi nástroje nepovinné publicity patří:</w:t>
            </w:r>
            <w:r>
              <w:rPr>
                <w:sz w:val="16"/>
                <w:szCs w:val="16"/>
              </w:rPr>
              <w:t xml:space="preserve"> </w:t>
            </w:r>
          </w:p>
          <w:p w14:paraId="5A81A129" w14:textId="6AA8D71E" w:rsidR="00972D89" w:rsidRPr="00F74CDE" w:rsidRDefault="00972D89" w:rsidP="00F74CDE">
            <w:pPr>
              <w:spacing w:beforeLines="40" w:before="96" w:afterLines="40" w:after="96"/>
              <w:rPr>
                <w:rFonts w:cs="Arial"/>
                <w:lang w:eastAsia="en-US"/>
              </w:rPr>
            </w:pPr>
          </w:p>
        </w:tc>
        <w:tc>
          <w:tcPr>
            <w:tcW w:w="7395" w:type="dxa"/>
          </w:tcPr>
          <w:p w14:paraId="39A8616E" w14:textId="77777777" w:rsidR="00A62D23" w:rsidRPr="00A62D23" w:rsidRDefault="00A62D23" w:rsidP="00A62D23">
            <w:pPr>
              <w:pStyle w:val="Default"/>
              <w:jc w:val="both"/>
              <w:rPr>
                <w:rFonts w:asciiTheme="minorHAnsi" w:hAnsiTheme="minorHAnsi" w:cstheme="minorHAnsi"/>
                <w:sz w:val="22"/>
                <w:szCs w:val="22"/>
              </w:rPr>
            </w:pPr>
            <w:r w:rsidRPr="00A62D23">
              <w:rPr>
                <w:rFonts w:asciiTheme="minorHAnsi" w:hAnsiTheme="minorHAnsi" w:cstheme="minorHAnsi"/>
                <w:sz w:val="22"/>
                <w:szCs w:val="22"/>
              </w:rPr>
              <w:t xml:space="preserve">Nieobowiązkowe narzędzia promocyjne obejmują: </w:t>
            </w:r>
          </w:p>
          <w:p w14:paraId="3A1091EA" w14:textId="1A6F2BE0" w:rsidR="00972D89" w:rsidRPr="00A62D23" w:rsidRDefault="00972D89" w:rsidP="00A62D23">
            <w:pPr>
              <w:spacing w:beforeLines="40" w:before="96" w:afterLines="40" w:after="96"/>
              <w:rPr>
                <w:rFonts w:cs="Arial"/>
                <w:lang w:val="pl-PL" w:eastAsia="en-US"/>
              </w:rPr>
            </w:pPr>
          </w:p>
        </w:tc>
      </w:tr>
    </w:tbl>
    <w:p w14:paraId="58EF0B6F" w14:textId="77777777" w:rsidR="00472E5B" w:rsidRDefault="00472E5B" w:rsidP="009B4DEB">
      <w:pPr>
        <w:pStyle w:val="Default"/>
        <w:ind w:left="360"/>
        <w:jc w:val="both"/>
        <w:rPr>
          <w:rFonts w:asciiTheme="minorHAnsi" w:hAnsiTheme="minorHAnsi" w:cstheme="minorHAnsi"/>
          <w:sz w:val="22"/>
          <w:szCs w:val="22"/>
        </w:rPr>
        <w:sectPr w:rsidR="00472E5B" w:rsidSect="004579DA">
          <w:headerReference w:type="even" r:id="rId19"/>
          <w:headerReference w:type="default" r:id="rId20"/>
          <w:footerReference w:type="even" r:id="rId21"/>
          <w:footerReference w:type="default" r:id="rId22"/>
          <w:headerReference w:type="first" r:id="rId23"/>
          <w:footerReference w:type="first" r:id="rId24"/>
          <w:pgSz w:w="16838" w:h="11906" w:orient="landscape"/>
          <w:pgMar w:top="1417" w:right="1417" w:bottom="1417" w:left="1417" w:header="708" w:footer="624" w:gutter="0"/>
          <w:cols w:space="708"/>
          <w:docGrid w:linePitch="360"/>
        </w:sectPr>
      </w:pPr>
    </w:p>
    <w:p w14:paraId="6596849A" w14:textId="77777777" w:rsidR="00472E5B" w:rsidRDefault="00472E5B" w:rsidP="009B4DEB">
      <w:pPr>
        <w:pStyle w:val="Default"/>
        <w:ind w:left="360"/>
        <w:jc w:val="both"/>
        <w:rPr>
          <w:rFonts w:asciiTheme="minorHAnsi" w:hAnsiTheme="minorHAnsi" w:cstheme="minorHAnsi"/>
          <w:sz w:val="22"/>
          <w:szCs w:val="22"/>
        </w:rPr>
        <w:sectPr w:rsidR="00472E5B" w:rsidSect="00472E5B">
          <w:type w:val="continuous"/>
          <w:pgSz w:w="16838" w:h="11906" w:orient="landscape"/>
          <w:pgMar w:top="1417" w:right="1417" w:bottom="1417" w:left="1417" w:header="708" w:footer="624" w:gutter="0"/>
          <w:cols w:space="708"/>
          <w:docGrid w:linePitch="360"/>
        </w:sectPr>
      </w:pPr>
    </w:p>
    <w:p w14:paraId="4A129720" w14:textId="77777777" w:rsidR="00472E5B" w:rsidRDefault="00472E5B" w:rsidP="009B4DEB">
      <w:pPr>
        <w:pStyle w:val="Default"/>
        <w:ind w:left="360"/>
        <w:jc w:val="both"/>
        <w:rPr>
          <w:rFonts w:asciiTheme="minorHAnsi" w:hAnsiTheme="minorHAnsi" w:cstheme="minorHAnsi"/>
          <w:sz w:val="22"/>
          <w:szCs w:val="22"/>
        </w:rPr>
        <w:sectPr w:rsidR="00472E5B" w:rsidSect="007D20BA">
          <w:type w:val="continuous"/>
          <w:pgSz w:w="16838" w:h="11906" w:orient="landscape"/>
          <w:pgMar w:top="1417" w:right="1417" w:bottom="1417" w:left="1417" w:header="708" w:footer="624" w:gutter="0"/>
          <w:cols w:space="708"/>
          <w:docGrid w:linePitch="360"/>
        </w:sectPr>
      </w:pPr>
    </w:p>
    <w:p w14:paraId="463C94FF" w14:textId="77777777" w:rsidR="00472E5B" w:rsidRDefault="00472E5B" w:rsidP="009B4DEB">
      <w:pPr>
        <w:pStyle w:val="Default"/>
        <w:ind w:left="360"/>
        <w:jc w:val="both"/>
        <w:rPr>
          <w:rFonts w:asciiTheme="minorHAnsi" w:hAnsiTheme="minorHAnsi" w:cstheme="minorHAnsi"/>
          <w:sz w:val="22"/>
          <w:szCs w:val="22"/>
        </w:rPr>
        <w:sectPr w:rsidR="00472E5B" w:rsidSect="007D20BA">
          <w:type w:val="continuous"/>
          <w:pgSz w:w="16838" w:h="11906" w:orient="landscape"/>
          <w:pgMar w:top="1417" w:right="1417" w:bottom="1417" w:left="1417" w:header="708" w:footer="624" w:gutter="0"/>
          <w:cols w:space="708"/>
          <w:docGrid w:linePitch="360"/>
        </w:sectPr>
      </w:pPr>
    </w:p>
    <w:tbl>
      <w:tblPr>
        <w:tblW w:w="5000" w:type="pct"/>
        <w:tblLayout w:type="fixed"/>
        <w:tblLook w:val="04A0" w:firstRow="1" w:lastRow="0" w:firstColumn="1" w:lastColumn="0" w:noHBand="0" w:noVBand="1"/>
      </w:tblPr>
      <w:tblGrid>
        <w:gridCol w:w="6711"/>
        <w:gridCol w:w="7509"/>
      </w:tblGrid>
      <w:tr w:rsidR="00972D89" w:rsidRPr="0013431E" w14:paraId="490AFC68" w14:textId="77777777" w:rsidTr="00472E5B">
        <w:tc>
          <w:tcPr>
            <w:tcW w:w="6609" w:type="dxa"/>
          </w:tcPr>
          <w:p w14:paraId="5AEC841E" w14:textId="77777777"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lastRenderedPageBreak/>
              <w:t xml:space="preserve">zajištění informovanosti o financování výstupů projektu (publikace, kalendář, mobilní aplikace apod.) z prostředků programu; </w:t>
            </w:r>
          </w:p>
          <w:p w14:paraId="3E95591A" w14:textId="56BF3714"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 xml:space="preserve">články v tisku; </w:t>
            </w:r>
          </w:p>
          <w:p w14:paraId="02880AFF" w14:textId="1D60C37B"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 xml:space="preserve">příspěvky v rozhlasovém či TV vysílání; </w:t>
            </w:r>
          </w:p>
          <w:p w14:paraId="565521F1" w14:textId="77777777"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 xml:space="preserve">a další. </w:t>
            </w:r>
          </w:p>
          <w:p w14:paraId="12C032AD" w14:textId="77777777" w:rsidR="00A62D23" w:rsidRDefault="00A62D23" w:rsidP="009B4DEB">
            <w:pPr>
              <w:pStyle w:val="Default"/>
              <w:jc w:val="both"/>
              <w:rPr>
                <w:sz w:val="16"/>
                <w:szCs w:val="16"/>
              </w:rPr>
            </w:pPr>
          </w:p>
          <w:p w14:paraId="20B40BAC" w14:textId="77777777" w:rsidR="00A62D23" w:rsidRDefault="00A62D23" w:rsidP="009B4DEB">
            <w:pPr>
              <w:pStyle w:val="Default"/>
              <w:jc w:val="both"/>
              <w:rPr>
                <w:sz w:val="16"/>
                <w:szCs w:val="16"/>
              </w:rPr>
            </w:pPr>
          </w:p>
          <w:p w14:paraId="2312B49E" w14:textId="77777777" w:rsidR="00472E5B" w:rsidRDefault="00472E5B" w:rsidP="009B4DEB">
            <w:pPr>
              <w:pStyle w:val="Default"/>
              <w:jc w:val="both"/>
              <w:rPr>
                <w:sz w:val="16"/>
                <w:szCs w:val="16"/>
              </w:rPr>
            </w:pPr>
          </w:p>
          <w:p w14:paraId="05EE9C4F" w14:textId="77777777" w:rsidR="00472E5B" w:rsidRDefault="00472E5B" w:rsidP="009B4DEB">
            <w:pPr>
              <w:pStyle w:val="Default"/>
              <w:jc w:val="both"/>
              <w:rPr>
                <w:sz w:val="16"/>
                <w:szCs w:val="16"/>
              </w:rPr>
            </w:pPr>
          </w:p>
          <w:p w14:paraId="40D9E7F0" w14:textId="77777777" w:rsidR="00A62D23" w:rsidRDefault="00A62D23" w:rsidP="009B4DEB">
            <w:pPr>
              <w:pStyle w:val="Default"/>
              <w:jc w:val="both"/>
              <w:rPr>
                <w:sz w:val="16"/>
                <w:szCs w:val="16"/>
              </w:rPr>
            </w:pPr>
          </w:p>
          <w:p w14:paraId="56AE8A7C" w14:textId="77777777" w:rsidR="00A62D23" w:rsidRDefault="00A62D23" w:rsidP="009B4DEB">
            <w:pPr>
              <w:pStyle w:val="Default"/>
              <w:ind w:left="360"/>
              <w:jc w:val="both"/>
              <w:rPr>
                <w:sz w:val="23"/>
                <w:szCs w:val="23"/>
              </w:rPr>
            </w:pPr>
            <w:r w:rsidRPr="00A62D23">
              <w:rPr>
                <w:rFonts w:asciiTheme="minorHAnsi" w:eastAsia="Times New Roman" w:hAnsiTheme="minorHAnsi" w:cstheme="minorHAnsi"/>
                <w:b/>
                <w:bCs/>
                <w:color w:val="auto"/>
                <w:sz w:val="22"/>
                <w:szCs w:val="22"/>
                <w:lang w:eastAsia="cs-CZ"/>
              </w:rPr>
              <w:t>FINANČNÍ OPRAVY</w:t>
            </w:r>
            <w:r>
              <w:rPr>
                <w:b/>
                <w:bCs/>
                <w:color w:val="246BC8"/>
                <w:sz w:val="23"/>
                <w:szCs w:val="23"/>
              </w:rPr>
              <w:t xml:space="preserve"> </w:t>
            </w:r>
          </w:p>
          <w:p w14:paraId="27DC5C65" w14:textId="77777777" w:rsidR="00A62D23" w:rsidRDefault="00A62D23" w:rsidP="009B4DEB">
            <w:pPr>
              <w:pStyle w:val="Default"/>
              <w:ind w:left="360"/>
              <w:jc w:val="both"/>
            </w:pPr>
            <w:r w:rsidRPr="00A62D23">
              <w:rPr>
                <w:rFonts w:asciiTheme="minorHAnsi" w:hAnsiTheme="minorHAnsi" w:cstheme="minorHAnsi"/>
                <w:sz w:val="22"/>
                <w:szCs w:val="22"/>
              </w:rPr>
              <w:t xml:space="preserve">Nastavení mechanismu finančních oprav za nedodržení pravidel publicity vychází z čl. 50 odst. 3 obecného nařízení. </w:t>
            </w:r>
          </w:p>
          <w:p w14:paraId="3430EAF6" w14:textId="77777777" w:rsidR="009B4DEB"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Chybujícímu partnerovi je vždy nejdříve umožněna náprava, než je přistoupeno k finanční opravě. Je-li náprava možná, je partner kontrolorem vyzván k nápravě ve stanovené lhůtě</w:t>
            </w:r>
            <w:bookmarkStart w:id="1" w:name="_Ref144886749"/>
            <w:r w:rsidR="009B4DEB">
              <w:rPr>
                <w:rStyle w:val="Odwoanieprzypisudolnego"/>
                <w:rFonts w:asciiTheme="minorHAnsi" w:hAnsiTheme="minorHAnsi" w:cstheme="minorHAnsi"/>
                <w:sz w:val="22"/>
                <w:szCs w:val="22"/>
              </w:rPr>
              <w:footnoteReference w:id="1"/>
            </w:r>
            <w:bookmarkEnd w:id="1"/>
            <w:r w:rsidR="009B4DEB">
              <w:rPr>
                <w:sz w:val="16"/>
                <w:szCs w:val="16"/>
              </w:rPr>
              <w:t xml:space="preserve">. </w:t>
            </w:r>
            <w:r w:rsidR="009B4DEB" w:rsidRPr="009B4DEB">
              <w:rPr>
                <w:rFonts w:asciiTheme="minorHAnsi" w:hAnsiTheme="minorHAnsi" w:cstheme="minorHAnsi"/>
                <w:sz w:val="22"/>
                <w:szCs w:val="22"/>
              </w:rPr>
              <w:t>Pokud nápravu ve lhůtě</w:t>
            </w:r>
            <w:r w:rsidR="009B4DEB">
              <w:t xml:space="preserve"> </w:t>
            </w:r>
            <w:r w:rsidR="009B4DEB" w:rsidRPr="009B4DEB">
              <w:rPr>
                <w:rFonts w:asciiTheme="minorHAnsi" w:hAnsiTheme="minorHAnsi" w:cstheme="minorHAnsi"/>
                <w:sz w:val="22"/>
                <w:szCs w:val="22"/>
              </w:rPr>
              <w:t>učiní, není přistoupeno k uplatnění finanční opravy</w:t>
            </w:r>
            <w:bookmarkStart w:id="2" w:name="_Ref144886953"/>
            <w:r w:rsidR="009B4DEB">
              <w:rPr>
                <w:rStyle w:val="Odwoanieprzypisudolnego"/>
                <w:rFonts w:asciiTheme="minorHAnsi" w:hAnsiTheme="minorHAnsi" w:cstheme="minorHAnsi"/>
                <w:sz w:val="22"/>
                <w:szCs w:val="22"/>
              </w:rPr>
              <w:footnoteReference w:id="2"/>
            </w:r>
            <w:bookmarkEnd w:id="2"/>
            <w:r w:rsidR="009B4DEB">
              <w:rPr>
                <w:rFonts w:asciiTheme="minorHAnsi" w:hAnsiTheme="minorHAnsi" w:cstheme="minorHAnsi"/>
                <w:sz w:val="22"/>
                <w:szCs w:val="22"/>
              </w:rPr>
              <w:t xml:space="preserve">. </w:t>
            </w:r>
          </w:p>
          <w:p w14:paraId="037F276A" w14:textId="77777777" w:rsidR="009B4DEB" w:rsidRDefault="009B4DEB" w:rsidP="009B4DEB">
            <w:pPr>
              <w:pStyle w:val="Default"/>
              <w:ind w:left="360"/>
              <w:jc w:val="both"/>
            </w:pPr>
            <w:r w:rsidRPr="009B4DEB">
              <w:rPr>
                <w:rFonts w:asciiTheme="minorHAnsi" w:hAnsiTheme="minorHAnsi" w:cstheme="minorHAnsi"/>
                <w:sz w:val="22"/>
                <w:szCs w:val="22"/>
              </w:rPr>
              <w:t>V případě všech pochybení v oblasti publicity platí následující pravidla:</w:t>
            </w:r>
            <w:r>
              <w:rPr>
                <w:sz w:val="16"/>
                <w:szCs w:val="16"/>
              </w:rPr>
              <w:t xml:space="preserve"> </w:t>
            </w:r>
          </w:p>
          <w:p w14:paraId="4F2E71AD" w14:textId="5EBAB9EA" w:rsidR="009B4DEB" w:rsidRDefault="009B4DEB" w:rsidP="009B4DEB">
            <w:pPr>
              <w:pStyle w:val="Default"/>
              <w:ind w:left="360"/>
              <w:jc w:val="both"/>
            </w:pPr>
          </w:p>
          <w:p w14:paraId="43938E34" w14:textId="41463586" w:rsidR="009B4DEB" w:rsidRPr="009B4DEB" w:rsidRDefault="009B4DEB" w:rsidP="005A1963">
            <w:pPr>
              <w:pStyle w:val="Default"/>
              <w:numPr>
                <w:ilvl w:val="0"/>
                <w:numId w:val="8"/>
              </w:numPr>
              <w:jc w:val="both"/>
              <w:rPr>
                <w:rFonts w:asciiTheme="minorHAnsi" w:hAnsiTheme="minorHAnsi" w:cstheme="minorHAnsi"/>
                <w:sz w:val="22"/>
                <w:szCs w:val="22"/>
              </w:rPr>
            </w:pPr>
            <w:r w:rsidRPr="009B4DEB">
              <w:rPr>
                <w:rFonts w:asciiTheme="minorHAnsi" w:hAnsiTheme="minorHAnsi" w:cstheme="minorHAnsi"/>
                <w:sz w:val="22"/>
                <w:szCs w:val="22"/>
              </w:rPr>
              <w:t>jakékoli pochybení podléhající finanční opravě musí být viditelné/rozpoznatelné pouhým okem. Porušení pravidel publicity, které není viditelné/rozpoznatelné pouhým okem, musí být v právním aktu zahrnuto mezi porušení ostatních povinností</w:t>
            </w:r>
            <w:bookmarkStart w:id="3" w:name="_Ref144887187"/>
            <w:r>
              <w:rPr>
                <w:rStyle w:val="Odwoanieprzypisudolnego"/>
                <w:rFonts w:asciiTheme="minorHAnsi" w:hAnsiTheme="minorHAnsi" w:cstheme="minorHAnsi"/>
                <w:sz w:val="22"/>
                <w:szCs w:val="22"/>
              </w:rPr>
              <w:footnoteReference w:id="3"/>
            </w:r>
            <w:bookmarkEnd w:id="3"/>
            <w:r w:rsidRPr="009B4DEB">
              <w:rPr>
                <w:rFonts w:asciiTheme="minorHAnsi" w:hAnsiTheme="minorHAnsi" w:cstheme="minorHAnsi"/>
                <w:sz w:val="22"/>
                <w:szCs w:val="22"/>
              </w:rPr>
              <w:t xml:space="preserve">; </w:t>
            </w:r>
          </w:p>
          <w:p w14:paraId="0EC32EAB" w14:textId="0C4B8C5E" w:rsidR="009B4DEB" w:rsidRPr="009B4DEB" w:rsidRDefault="009B4DEB" w:rsidP="005A1963">
            <w:pPr>
              <w:pStyle w:val="Default"/>
              <w:numPr>
                <w:ilvl w:val="0"/>
                <w:numId w:val="8"/>
              </w:numPr>
              <w:jc w:val="both"/>
              <w:rPr>
                <w:rFonts w:asciiTheme="minorHAnsi" w:hAnsiTheme="minorHAnsi" w:cstheme="minorHAnsi"/>
                <w:sz w:val="22"/>
                <w:szCs w:val="22"/>
              </w:rPr>
            </w:pPr>
            <w:r w:rsidRPr="009B4DEB">
              <w:rPr>
                <w:rFonts w:asciiTheme="minorHAnsi" w:hAnsiTheme="minorHAnsi" w:cstheme="minorHAnsi"/>
                <w:sz w:val="22"/>
                <w:szCs w:val="22"/>
              </w:rPr>
              <w:t xml:space="preserve">k nápravě je vždy stanovena lhůta taková, aby bylo reálné v ní vykonat nápravu; </w:t>
            </w:r>
          </w:p>
          <w:p w14:paraId="70E21E6D" w14:textId="09100191" w:rsidR="009B4DEB" w:rsidRPr="009B4DEB" w:rsidRDefault="009B4DEB" w:rsidP="005A1963">
            <w:pPr>
              <w:pStyle w:val="Default"/>
              <w:numPr>
                <w:ilvl w:val="0"/>
                <w:numId w:val="8"/>
              </w:numPr>
              <w:jc w:val="both"/>
              <w:rPr>
                <w:rFonts w:asciiTheme="minorHAnsi" w:hAnsiTheme="minorHAnsi" w:cstheme="minorHAnsi"/>
                <w:sz w:val="22"/>
                <w:szCs w:val="22"/>
              </w:rPr>
            </w:pPr>
            <w:r w:rsidRPr="00C450B3">
              <w:rPr>
                <w:rFonts w:asciiTheme="minorHAnsi" w:hAnsiTheme="minorHAnsi" w:cstheme="minorHAnsi"/>
                <w:b/>
                <w:bCs/>
                <w:sz w:val="22"/>
                <w:szCs w:val="22"/>
                <w:u w:val="single"/>
              </w:rPr>
              <w:lastRenderedPageBreak/>
              <w:t>procento finanční opravy je vyměřeno z výše dotace pro dotčeného partnera</w:t>
            </w:r>
            <w:r w:rsidRPr="009B4DEB">
              <w:rPr>
                <w:rFonts w:asciiTheme="minorHAnsi" w:hAnsiTheme="minorHAnsi" w:cstheme="minorHAnsi"/>
                <w:sz w:val="22"/>
                <w:szCs w:val="22"/>
              </w:rPr>
              <w:t xml:space="preserve"> (včetně dotace ze státního rozpočtu, je-li relevantní) a sice v její aktuální výši v době pochybení dotčeného partnera</w:t>
            </w:r>
            <w:bookmarkStart w:id="4" w:name="_Ref144887231"/>
            <w:r>
              <w:rPr>
                <w:rStyle w:val="Odwoanieprzypisudolnego"/>
                <w:rFonts w:asciiTheme="minorHAnsi" w:hAnsiTheme="minorHAnsi" w:cstheme="minorHAnsi"/>
                <w:sz w:val="22"/>
                <w:szCs w:val="22"/>
              </w:rPr>
              <w:footnoteReference w:id="4"/>
            </w:r>
            <w:bookmarkEnd w:id="4"/>
            <w:r w:rsidRPr="009B4DEB">
              <w:rPr>
                <w:rFonts w:asciiTheme="minorHAnsi" w:hAnsiTheme="minorHAnsi" w:cstheme="minorHAnsi"/>
                <w:sz w:val="22"/>
                <w:szCs w:val="22"/>
              </w:rPr>
              <w:t xml:space="preserve">; </w:t>
            </w:r>
          </w:p>
          <w:p w14:paraId="2DB6204D" w14:textId="4200E0D8" w:rsidR="009B4DEB" w:rsidRPr="009B4DEB" w:rsidRDefault="009B4DEB" w:rsidP="005A1963">
            <w:pPr>
              <w:pStyle w:val="Default"/>
              <w:numPr>
                <w:ilvl w:val="0"/>
                <w:numId w:val="8"/>
              </w:numPr>
              <w:jc w:val="both"/>
              <w:rPr>
                <w:rFonts w:asciiTheme="minorHAnsi" w:hAnsiTheme="minorHAnsi" w:cstheme="minorHAnsi"/>
                <w:sz w:val="22"/>
                <w:szCs w:val="22"/>
              </w:rPr>
            </w:pPr>
            <w:r w:rsidRPr="009B4DEB">
              <w:rPr>
                <w:rFonts w:asciiTheme="minorHAnsi" w:hAnsiTheme="minorHAnsi" w:cstheme="minorHAnsi"/>
                <w:sz w:val="22"/>
                <w:szCs w:val="22"/>
              </w:rPr>
              <w:t>veškerá komunikace a dokumentace týkající se pochybení je uložena v</w:t>
            </w:r>
            <w:r>
              <w:rPr>
                <w:rFonts w:asciiTheme="minorHAnsi" w:hAnsiTheme="minorHAnsi" w:cstheme="minorHAnsi"/>
                <w:sz w:val="22"/>
                <w:szCs w:val="22"/>
              </w:rPr>
              <w:t> monitorovacím systému.</w:t>
            </w:r>
            <w:r w:rsidRPr="009B4DEB">
              <w:rPr>
                <w:rFonts w:asciiTheme="minorHAnsi" w:hAnsiTheme="minorHAnsi" w:cstheme="minorHAnsi"/>
                <w:sz w:val="22"/>
                <w:szCs w:val="22"/>
              </w:rPr>
              <w:t xml:space="preserve"> </w:t>
            </w:r>
          </w:p>
          <w:p w14:paraId="5FAB386F" w14:textId="45F7D18A" w:rsidR="009B4DEB" w:rsidRDefault="009B4DEB" w:rsidP="009B4DEB">
            <w:pPr>
              <w:pStyle w:val="Default"/>
              <w:jc w:val="both"/>
            </w:pPr>
          </w:p>
          <w:p w14:paraId="1404CE4D" w14:textId="77777777" w:rsidR="00C450B3" w:rsidRDefault="00C450B3" w:rsidP="00C450B3">
            <w:pPr>
              <w:pStyle w:val="Default"/>
              <w:jc w:val="both"/>
            </w:pPr>
            <w:r w:rsidRPr="00C450B3">
              <w:rPr>
                <w:rFonts w:asciiTheme="minorHAnsi" w:hAnsiTheme="minorHAnsi" w:cstheme="minorHAnsi"/>
                <w:sz w:val="22"/>
                <w:szCs w:val="22"/>
              </w:rPr>
              <w:t>Pochybení jsou rozdělena do dvou typů:</w:t>
            </w:r>
            <w:r>
              <w:rPr>
                <w:sz w:val="16"/>
                <w:szCs w:val="16"/>
              </w:rPr>
              <w:t xml:space="preserve"> </w:t>
            </w:r>
          </w:p>
          <w:p w14:paraId="561698F4" w14:textId="49D8F00C" w:rsidR="009B4DEB" w:rsidRDefault="009B4DEB" w:rsidP="009B4DEB">
            <w:pPr>
              <w:pStyle w:val="Default"/>
              <w:jc w:val="both"/>
            </w:pPr>
          </w:p>
          <w:p w14:paraId="3F691298" w14:textId="77777777" w:rsidR="00C450B3" w:rsidRPr="00C450B3" w:rsidRDefault="00C450B3" w:rsidP="005A1963">
            <w:pPr>
              <w:pStyle w:val="Default"/>
              <w:numPr>
                <w:ilvl w:val="0"/>
                <w:numId w:val="10"/>
              </w:numPr>
              <w:jc w:val="both"/>
              <w:rPr>
                <w:rFonts w:asciiTheme="minorHAnsi" w:hAnsiTheme="minorHAnsi" w:cstheme="minorHAnsi"/>
                <w:sz w:val="22"/>
                <w:szCs w:val="22"/>
              </w:rPr>
            </w:pPr>
            <w:r w:rsidRPr="00C450B3">
              <w:rPr>
                <w:rFonts w:asciiTheme="minorHAnsi" w:hAnsiTheme="minorHAnsi" w:cstheme="minorHAnsi"/>
                <w:sz w:val="22"/>
                <w:szCs w:val="22"/>
              </w:rPr>
              <w:t xml:space="preserve">týkající se nástrojů povinné publicity, </w:t>
            </w:r>
          </w:p>
          <w:p w14:paraId="3CFB1FAB" w14:textId="0DDC0977" w:rsidR="00C450B3" w:rsidRPr="00C450B3" w:rsidRDefault="00C450B3" w:rsidP="005A1963">
            <w:pPr>
              <w:pStyle w:val="Default"/>
              <w:numPr>
                <w:ilvl w:val="0"/>
                <w:numId w:val="10"/>
              </w:numPr>
              <w:jc w:val="both"/>
              <w:rPr>
                <w:rFonts w:asciiTheme="minorHAnsi" w:hAnsiTheme="minorHAnsi" w:cstheme="minorHAnsi"/>
                <w:sz w:val="22"/>
                <w:szCs w:val="22"/>
              </w:rPr>
            </w:pPr>
            <w:r w:rsidRPr="00C450B3">
              <w:rPr>
                <w:rFonts w:asciiTheme="minorHAnsi" w:hAnsiTheme="minorHAnsi" w:cstheme="minorHAnsi"/>
                <w:sz w:val="22"/>
                <w:szCs w:val="22"/>
              </w:rPr>
              <w:t xml:space="preserve">týkající se nástrojů nepovinné publicity. </w:t>
            </w:r>
          </w:p>
          <w:p w14:paraId="262AF768" w14:textId="466EE202" w:rsidR="00A62D23" w:rsidRDefault="00A62D23" w:rsidP="009B4DEB">
            <w:pPr>
              <w:pStyle w:val="Default"/>
              <w:jc w:val="both"/>
            </w:pPr>
          </w:p>
          <w:p w14:paraId="60985467" w14:textId="77777777" w:rsidR="00A25199" w:rsidRPr="00A25199" w:rsidRDefault="00A25199" w:rsidP="00A25199">
            <w:pPr>
              <w:pStyle w:val="Default"/>
              <w:jc w:val="both"/>
              <w:rPr>
                <w:b/>
                <w:bCs/>
                <w:u w:val="single"/>
              </w:rPr>
            </w:pPr>
            <w:r w:rsidRPr="00A25199">
              <w:rPr>
                <w:rFonts w:asciiTheme="minorHAnsi" w:hAnsiTheme="minorHAnsi" w:cstheme="minorHAnsi"/>
                <w:b/>
                <w:bCs/>
                <w:sz w:val="22"/>
                <w:szCs w:val="22"/>
                <w:u w:val="single"/>
              </w:rPr>
              <w:t>Pravidla pro řešení pochybení u nástrojů povinné publicity</w:t>
            </w:r>
            <w:r w:rsidRPr="00A25199">
              <w:rPr>
                <w:b/>
                <w:bCs/>
                <w:i/>
                <w:iCs/>
                <w:color w:val="2E5395"/>
                <w:sz w:val="16"/>
                <w:szCs w:val="16"/>
                <w:u w:val="single"/>
              </w:rPr>
              <w:t xml:space="preserve"> </w:t>
            </w:r>
          </w:p>
          <w:p w14:paraId="64FDFA0D" w14:textId="17AE2376" w:rsidR="00A25199" w:rsidRPr="00A25199" w:rsidRDefault="00A25199" w:rsidP="00A25199">
            <w:pPr>
              <w:pStyle w:val="Default"/>
              <w:jc w:val="both"/>
              <w:rPr>
                <w:rFonts w:asciiTheme="minorHAnsi" w:hAnsiTheme="minorHAnsi" w:cstheme="minorHAnsi"/>
                <w:sz w:val="22"/>
                <w:szCs w:val="22"/>
              </w:rPr>
            </w:pPr>
            <w:r w:rsidRPr="00A25199">
              <w:rPr>
                <w:rFonts w:asciiTheme="minorHAnsi" w:hAnsiTheme="minorHAnsi" w:cstheme="minorHAnsi"/>
                <w:sz w:val="22"/>
                <w:szCs w:val="22"/>
              </w:rPr>
              <w:t xml:space="preserve">Při zjištění, že partner pochybil u některého z nástrojů povinné publicity, bude písemně vyzván </w:t>
            </w:r>
            <w:r>
              <w:rPr>
                <w:rFonts w:asciiTheme="minorHAnsi" w:hAnsiTheme="minorHAnsi" w:cstheme="minorHAnsi"/>
                <w:sz w:val="22"/>
                <w:szCs w:val="22"/>
              </w:rPr>
              <w:t>Správcem FMP</w:t>
            </w:r>
            <w:r w:rsidRPr="00A25199">
              <w:rPr>
                <w:rFonts w:asciiTheme="minorHAnsi" w:hAnsiTheme="minorHAnsi" w:cstheme="minorHAnsi"/>
                <w:sz w:val="22"/>
                <w:szCs w:val="22"/>
              </w:rPr>
              <w:t xml:space="preserve"> k nápravě</w:t>
            </w:r>
            <w:bookmarkStart w:id="5" w:name="_Ref144888439"/>
            <w:r>
              <w:rPr>
                <w:rStyle w:val="Odwoanieprzypisudolnego"/>
                <w:rFonts w:asciiTheme="minorHAnsi" w:hAnsiTheme="minorHAnsi" w:cstheme="minorHAnsi"/>
                <w:sz w:val="22"/>
                <w:szCs w:val="22"/>
              </w:rPr>
              <w:footnoteReference w:id="5"/>
            </w:r>
            <w:bookmarkEnd w:id="5"/>
            <w:r>
              <w:rPr>
                <w:rFonts w:asciiTheme="minorHAnsi" w:hAnsiTheme="minorHAnsi" w:cstheme="minorHAnsi"/>
                <w:sz w:val="22"/>
                <w:szCs w:val="22"/>
              </w:rPr>
              <w:t xml:space="preserve">. </w:t>
            </w:r>
            <w:r w:rsidRPr="00A25199">
              <w:rPr>
                <w:rFonts w:asciiTheme="minorHAnsi" w:hAnsiTheme="minorHAnsi" w:cstheme="minorHAnsi"/>
                <w:sz w:val="22"/>
                <w:szCs w:val="22"/>
              </w:rPr>
              <w:t xml:space="preserve">Lhůta k nápravě musí být úměrná době nezbytně nutné na zajištění nápravy. Poté bude uplatněn následující postup: </w:t>
            </w:r>
          </w:p>
          <w:p w14:paraId="7414E020" w14:textId="70AABD1E" w:rsidR="00A25199" w:rsidRDefault="00A25199" w:rsidP="00A25199">
            <w:pPr>
              <w:pStyle w:val="Default"/>
              <w:jc w:val="both"/>
            </w:pPr>
            <w:r w:rsidRPr="00A25199">
              <w:rPr>
                <w:rFonts w:asciiTheme="minorHAnsi" w:hAnsiTheme="minorHAnsi" w:cstheme="minorHAnsi"/>
                <w:sz w:val="22"/>
                <w:szCs w:val="22"/>
              </w:rPr>
              <w:t xml:space="preserve"> </w:t>
            </w:r>
          </w:p>
          <w:p w14:paraId="3F2F03C0" w14:textId="13164301" w:rsidR="00A25199" w:rsidRPr="00A25199" w:rsidRDefault="00A25199" w:rsidP="005A1963">
            <w:pPr>
              <w:pStyle w:val="Default"/>
              <w:numPr>
                <w:ilvl w:val="0"/>
                <w:numId w:val="12"/>
              </w:numPr>
              <w:jc w:val="both"/>
              <w:rPr>
                <w:rFonts w:asciiTheme="minorHAnsi" w:hAnsiTheme="minorHAnsi" w:cstheme="minorHAnsi"/>
                <w:sz w:val="22"/>
                <w:szCs w:val="22"/>
              </w:rPr>
            </w:pPr>
            <w:r w:rsidRPr="00A25199">
              <w:rPr>
                <w:rFonts w:asciiTheme="minorHAnsi" w:hAnsiTheme="minorHAnsi" w:cstheme="minorHAnsi"/>
                <w:sz w:val="22"/>
                <w:szCs w:val="22"/>
              </w:rPr>
              <w:t>dotčený partner nápravu ve stanovené lhůtě učiní – není uplatněna finanční oprava</w:t>
            </w:r>
            <w:r>
              <w:rPr>
                <w:rFonts w:asciiTheme="minorHAnsi" w:hAnsiTheme="minorHAnsi" w:cstheme="minorHAnsi"/>
                <w:sz w:val="22"/>
                <w:szCs w:val="22"/>
              </w:rPr>
              <w:t>;</w:t>
            </w:r>
            <w:r w:rsidRPr="00A25199">
              <w:rPr>
                <w:rFonts w:asciiTheme="minorHAnsi" w:hAnsiTheme="minorHAnsi" w:cstheme="minorHAnsi"/>
                <w:sz w:val="22"/>
                <w:szCs w:val="22"/>
              </w:rPr>
              <w:t xml:space="preserve"> </w:t>
            </w:r>
          </w:p>
          <w:p w14:paraId="09AFB817" w14:textId="1E52330B" w:rsidR="00A25199" w:rsidRPr="00A25199" w:rsidRDefault="00A25199" w:rsidP="005A1963">
            <w:pPr>
              <w:pStyle w:val="Default"/>
              <w:numPr>
                <w:ilvl w:val="0"/>
                <w:numId w:val="12"/>
              </w:numPr>
              <w:jc w:val="both"/>
              <w:rPr>
                <w:rFonts w:asciiTheme="minorHAnsi" w:hAnsiTheme="minorHAnsi" w:cstheme="minorHAnsi"/>
                <w:sz w:val="22"/>
                <w:szCs w:val="22"/>
              </w:rPr>
            </w:pPr>
            <w:r w:rsidRPr="00A25199">
              <w:rPr>
                <w:rFonts w:asciiTheme="minorHAnsi" w:hAnsiTheme="minorHAnsi" w:cstheme="minorHAnsi"/>
                <w:sz w:val="22"/>
                <w:szCs w:val="22"/>
              </w:rPr>
              <w:t>dotčený partner nápravu ve stanovené lhůtě neučiní nebo ji učiní chybně – je uplatněna finanční oprava</w:t>
            </w:r>
            <w:r>
              <w:rPr>
                <w:rFonts w:asciiTheme="minorHAnsi" w:hAnsiTheme="minorHAnsi" w:cstheme="minorHAnsi"/>
                <w:sz w:val="22"/>
                <w:szCs w:val="22"/>
              </w:rPr>
              <w:t>.</w:t>
            </w:r>
            <w:r w:rsidRPr="00A25199">
              <w:rPr>
                <w:rFonts w:asciiTheme="minorHAnsi" w:hAnsiTheme="minorHAnsi" w:cstheme="minorHAnsi"/>
                <w:sz w:val="22"/>
                <w:szCs w:val="22"/>
              </w:rPr>
              <w:t xml:space="preserve"> </w:t>
            </w:r>
          </w:p>
          <w:p w14:paraId="2BFA9B30" w14:textId="77777777" w:rsidR="00A25199" w:rsidRDefault="00A25199" w:rsidP="00A25199">
            <w:pPr>
              <w:pStyle w:val="Default"/>
              <w:jc w:val="both"/>
              <w:rPr>
                <w:sz w:val="16"/>
                <w:szCs w:val="16"/>
              </w:rPr>
            </w:pPr>
          </w:p>
          <w:p w14:paraId="055A523E" w14:textId="4A3D47DC" w:rsidR="00A25199" w:rsidRDefault="00A25199" w:rsidP="00A25199">
            <w:pPr>
              <w:pStyle w:val="Default"/>
              <w:jc w:val="both"/>
            </w:pPr>
            <w:r w:rsidRPr="00A25199">
              <w:rPr>
                <w:rFonts w:asciiTheme="minorHAnsi" w:hAnsiTheme="minorHAnsi" w:cstheme="minorHAnsi"/>
                <w:sz w:val="22"/>
                <w:szCs w:val="22"/>
              </w:rPr>
              <w:t>U povinných nástrojů se má za to, že náprava je možná vždy, a to opravou chybně provedeného nástroje, nebo umístěním nástroje nového. Výjimkou mohou být některé již ukončené aktivity zejména v oblasti informovanosti veřejnosti a účastníků, u který zpětná náprava nemusí být možná.</w:t>
            </w:r>
            <w:r>
              <w:rPr>
                <w:sz w:val="16"/>
                <w:szCs w:val="16"/>
              </w:rPr>
              <w:t xml:space="preserve"> </w:t>
            </w:r>
          </w:p>
          <w:p w14:paraId="6F0CC4C8" w14:textId="77777777" w:rsidR="00DB43AF" w:rsidRDefault="00DB43AF" w:rsidP="00DB43AF">
            <w:pPr>
              <w:pStyle w:val="Default"/>
              <w:jc w:val="both"/>
            </w:pPr>
            <w:r w:rsidRPr="00DB43AF">
              <w:rPr>
                <w:rFonts w:asciiTheme="minorHAnsi" w:hAnsiTheme="minorHAnsi" w:cstheme="minorHAnsi"/>
                <w:sz w:val="22"/>
                <w:szCs w:val="22"/>
              </w:rPr>
              <w:lastRenderedPageBreak/>
              <w:t>V případě, že dojde k poškození některého z nástrojů publicity cizí osobou, je příslušný partner povinen dát tento nástroj do původního stavu minimálně na dobu udržitelnosti projektu, pokud se na projekt vztahuje. Pro tyto případy doporučuje ŘO nástroje publicity pojistit standardním způsobem.</w:t>
            </w:r>
            <w:r>
              <w:rPr>
                <w:sz w:val="16"/>
                <w:szCs w:val="16"/>
              </w:rPr>
              <w:t xml:space="preserve"> </w:t>
            </w:r>
          </w:p>
          <w:p w14:paraId="16CDEF1F" w14:textId="6A51892A" w:rsidR="00972D89" w:rsidRPr="00F74CDE" w:rsidRDefault="00972D89" w:rsidP="009B4DEB">
            <w:pPr>
              <w:spacing w:beforeLines="40" w:before="96" w:afterLines="40" w:after="96"/>
              <w:rPr>
                <w:rFonts w:cs="Arial"/>
                <w:lang w:eastAsia="en-US"/>
              </w:rPr>
            </w:pPr>
          </w:p>
        </w:tc>
        <w:tc>
          <w:tcPr>
            <w:tcW w:w="7395" w:type="dxa"/>
          </w:tcPr>
          <w:p w14:paraId="01D8F3E2" w14:textId="77777777" w:rsidR="00A62D23" w:rsidRDefault="00A62D23" w:rsidP="009B4DEB">
            <w:pPr>
              <w:pStyle w:val="Default"/>
              <w:ind w:left="360"/>
              <w:jc w:val="both"/>
              <w:rPr>
                <w:color w:val="auto"/>
              </w:rPr>
            </w:pPr>
          </w:p>
          <w:p w14:paraId="7B10CD56" w14:textId="77777777"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 xml:space="preserve">zapewnienie świadomości o finansowaniu produktów projektu (publikacje, kalendarz, aplikacja mobilna itp.) ze środków programu; </w:t>
            </w:r>
          </w:p>
          <w:p w14:paraId="0789DDDB" w14:textId="77777777"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 xml:space="preserve">artykuły prasowe; </w:t>
            </w:r>
          </w:p>
          <w:p w14:paraId="44F3572E" w14:textId="23A1248C"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materiały/spoty radiowe lub telewizyjne</w:t>
            </w:r>
            <w:r>
              <w:rPr>
                <w:rFonts w:asciiTheme="minorHAnsi" w:hAnsiTheme="minorHAnsi" w:cstheme="minorHAnsi"/>
                <w:sz w:val="22"/>
                <w:szCs w:val="22"/>
              </w:rPr>
              <w:t>;</w:t>
            </w:r>
            <w:r w:rsidRPr="00A62D23">
              <w:rPr>
                <w:rFonts w:asciiTheme="minorHAnsi" w:hAnsiTheme="minorHAnsi" w:cstheme="minorHAnsi"/>
                <w:sz w:val="22"/>
                <w:szCs w:val="22"/>
              </w:rPr>
              <w:t xml:space="preserve"> </w:t>
            </w:r>
          </w:p>
          <w:p w14:paraId="2F13267C" w14:textId="77777777" w:rsidR="00A62D23" w:rsidRPr="00A62D23" w:rsidRDefault="00A62D23" w:rsidP="009B4DEB">
            <w:pPr>
              <w:pStyle w:val="Default"/>
              <w:ind w:left="360"/>
              <w:jc w:val="both"/>
              <w:rPr>
                <w:rFonts w:asciiTheme="minorHAnsi" w:hAnsiTheme="minorHAnsi" w:cstheme="minorHAnsi"/>
                <w:sz w:val="22"/>
                <w:szCs w:val="22"/>
              </w:rPr>
            </w:pPr>
            <w:r w:rsidRPr="00A62D23">
              <w:rPr>
                <w:rFonts w:asciiTheme="minorHAnsi" w:hAnsiTheme="minorHAnsi" w:cstheme="minorHAnsi"/>
                <w:sz w:val="22"/>
                <w:szCs w:val="22"/>
              </w:rPr>
              <w:t xml:space="preserve">inne. </w:t>
            </w:r>
          </w:p>
          <w:p w14:paraId="6FB4D9A9" w14:textId="77777777" w:rsidR="00A62D23" w:rsidRDefault="00A62D23" w:rsidP="009B4DEB">
            <w:pPr>
              <w:pStyle w:val="Default"/>
              <w:jc w:val="both"/>
            </w:pPr>
          </w:p>
          <w:p w14:paraId="5DF2AFE7" w14:textId="77777777" w:rsidR="00A62D23" w:rsidRDefault="00A62D23" w:rsidP="009B4DEB">
            <w:pPr>
              <w:pStyle w:val="Default"/>
              <w:jc w:val="both"/>
            </w:pPr>
          </w:p>
          <w:p w14:paraId="6984BCF7" w14:textId="77777777" w:rsidR="00A62D23" w:rsidRDefault="00A62D23" w:rsidP="00C450B3">
            <w:pPr>
              <w:pStyle w:val="Default"/>
              <w:jc w:val="both"/>
            </w:pPr>
            <w:r w:rsidRPr="00A62D23">
              <w:rPr>
                <w:rFonts w:asciiTheme="minorHAnsi" w:eastAsia="Times New Roman" w:hAnsiTheme="minorHAnsi" w:cstheme="minorHAnsi"/>
                <w:b/>
                <w:bCs/>
                <w:color w:val="auto"/>
                <w:sz w:val="22"/>
                <w:szCs w:val="22"/>
                <w:lang w:eastAsia="cs-CZ"/>
              </w:rPr>
              <w:t>KOREKTY FINANSOWE</w:t>
            </w:r>
            <w:r>
              <w:t xml:space="preserve"> </w:t>
            </w:r>
          </w:p>
          <w:p w14:paraId="5156474F" w14:textId="77777777" w:rsidR="00472E5B" w:rsidRDefault="00472E5B" w:rsidP="00472E5B">
            <w:pPr>
              <w:pStyle w:val="Default"/>
              <w:jc w:val="both"/>
            </w:pPr>
            <w:r w:rsidRPr="00472E5B">
              <w:rPr>
                <w:rFonts w:asciiTheme="minorHAnsi" w:hAnsiTheme="minorHAnsi" w:cstheme="minorHAnsi"/>
                <w:sz w:val="22"/>
                <w:szCs w:val="22"/>
              </w:rPr>
              <w:t>Mechanizm korekt finansowych za nieprzestrzeganie zasad promocji wynika z art.36 ust. 6 rozporządzenia Interreg.</w:t>
            </w:r>
            <w:r>
              <w:rPr>
                <w:sz w:val="16"/>
                <w:szCs w:val="16"/>
              </w:rPr>
              <w:t xml:space="preserve"> </w:t>
            </w:r>
          </w:p>
          <w:p w14:paraId="12EDEA1F" w14:textId="0E1AEA66" w:rsidR="00B81C6D" w:rsidRPr="00B81C6D" w:rsidRDefault="00472E5B" w:rsidP="00B81C6D">
            <w:pPr>
              <w:pStyle w:val="Default"/>
              <w:jc w:val="both"/>
              <w:rPr>
                <w:rFonts w:asciiTheme="minorHAnsi" w:hAnsiTheme="minorHAnsi" w:cstheme="minorHAnsi"/>
                <w:sz w:val="22"/>
                <w:szCs w:val="22"/>
              </w:rPr>
            </w:pPr>
            <w:r w:rsidRPr="00472E5B">
              <w:rPr>
                <w:rFonts w:asciiTheme="minorHAnsi" w:hAnsiTheme="minorHAnsi" w:cstheme="minorHAnsi"/>
                <w:sz w:val="22"/>
                <w:szCs w:val="22"/>
              </w:rPr>
              <w:t>Zanim zostanie nałożona korekta finansowa każdy partner ma możliwość podjęcia działań naprawczych. Partner zostanie przez kontrolera wezwany do naprawienia sytuacji w ustalonym terminie</w:t>
            </w:r>
            <w:r w:rsidR="00B81C6D" w:rsidRPr="00B81C6D">
              <w:rPr>
                <w:rFonts w:asciiTheme="minorHAnsi" w:hAnsiTheme="minorHAnsi" w:cstheme="minorHAnsi"/>
                <w:sz w:val="22"/>
                <w:szCs w:val="22"/>
                <w:vertAlign w:val="superscript"/>
              </w:rPr>
              <w:fldChar w:fldCharType="begin"/>
            </w:r>
            <w:r w:rsidR="00B81C6D" w:rsidRPr="00B81C6D">
              <w:rPr>
                <w:rFonts w:asciiTheme="minorHAnsi" w:hAnsiTheme="minorHAnsi" w:cstheme="minorHAnsi"/>
                <w:sz w:val="22"/>
                <w:szCs w:val="22"/>
                <w:vertAlign w:val="superscript"/>
              </w:rPr>
              <w:instrText xml:space="preserve"> NOTEREF _Ref144886749 \h </w:instrText>
            </w:r>
            <w:r w:rsidR="00B81C6D">
              <w:rPr>
                <w:rFonts w:asciiTheme="minorHAnsi" w:hAnsiTheme="minorHAnsi" w:cstheme="minorHAnsi"/>
                <w:sz w:val="22"/>
                <w:szCs w:val="22"/>
                <w:vertAlign w:val="superscript"/>
              </w:rPr>
              <w:instrText xml:space="preserve"> \* MERGEFORMAT </w:instrText>
            </w:r>
            <w:r w:rsidR="00B81C6D" w:rsidRPr="00B81C6D">
              <w:rPr>
                <w:rFonts w:asciiTheme="minorHAnsi" w:hAnsiTheme="minorHAnsi" w:cstheme="minorHAnsi"/>
                <w:sz w:val="22"/>
                <w:szCs w:val="22"/>
                <w:vertAlign w:val="superscript"/>
              </w:rPr>
            </w:r>
            <w:r w:rsidR="00B81C6D" w:rsidRPr="00B81C6D">
              <w:rPr>
                <w:rFonts w:asciiTheme="minorHAnsi" w:hAnsiTheme="minorHAnsi" w:cstheme="minorHAnsi"/>
                <w:sz w:val="22"/>
                <w:szCs w:val="22"/>
                <w:vertAlign w:val="superscript"/>
              </w:rPr>
              <w:fldChar w:fldCharType="separate"/>
            </w:r>
            <w:r w:rsidR="00B81C6D" w:rsidRPr="00B81C6D">
              <w:rPr>
                <w:rFonts w:asciiTheme="minorHAnsi" w:hAnsiTheme="minorHAnsi" w:cstheme="minorHAnsi"/>
                <w:sz w:val="22"/>
                <w:szCs w:val="22"/>
                <w:vertAlign w:val="superscript"/>
              </w:rPr>
              <w:t>1</w:t>
            </w:r>
            <w:r w:rsidR="00B81C6D" w:rsidRPr="00B81C6D">
              <w:rPr>
                <w:rFonts w:asciiTheme="minorHAnsi" w:hAnsiTheme="minorHAnsi" w:cstheme="minorHAnsi"/>
                <w:sz w:val="22"/>
                <w:szCs w:val="22"/>
                <w:vertAlign w:val="superscript"/>
              </w:rPr>
              <w:fldChar w:fldCharType="end"/>
            </w:r>
            <w:r w:rsidR="00B81C6D">
              <w:rPr>
                <w:rFonts w:asciiTheme="minorHAnsi" w:hAnsiTheme="minorHAnsi" w:cstheme="minorHAnsi"/>
                <w:sz w:val="22"/>
                <w:szCs w:val="22"/>
              </w:rPr>
              <w:t xml:space="preserve">. </w:t>
            </w:r>
            <w:r w:rsidR="00B81C6D" w:rsidRPr="00B81C6D">
              <w:rPr>
                <w:rFonts w:asciiTheme="minorHAnsi" w:hAnsiTheme="minorHAnsi" w:cstheme="minorHAnsi"/>
                <w:sz w:val="22"/>
                <w:szCs w:val="22"/>
              </w:rPr>
              <w:t>Jeśli dokona naprawy w terminie, korekta finansowa nie jest stosowana</w:t>
            </w:r>
            <w:r w:rsidR="00C450B3" w:rsidRPr="00C450B3">
              <w:rPr>
                <w:rFonts w:asciiTheme="minorHAnsi" w:hAnsiTheme="minorHAnsi" w:cstheme="minorHAnsi"/>
                <w:sz w:val="22"/>
                <w:szCs w:val="22"/>
                <w:vertAlign w:val="superscript"/>
              </w:rPr>
              <w:fldChar w:fldCharType="begin"/>
            </w:r>
            <w:r w:rsidR="00C450B3" w:rsidRPr="00C450B3">
              <w:rPr>
                <w:rFonts w:asciiTheme="minorHAnsi" w:hAnsiTheme="minorHAnsi" w:cstheme="minorHAnsi"/>
                <w:sz w:val="22"/>
                <w:szCs w:val="22"/>
                <w:vertAlign w:val="superscript"/>
              </w:rPr>
              <w:instrText xml:space="preserve"> NOTEREF _Ref144886953 \h </w:instrText>
            </w:r>
            <w:r w:rsidR="00C450B3">
              <w:rPr>
                <w:rFonts w:asciiTheme="minorHAnsi" w:hAnsiTheme="minorHAnsi" w:cstheme="minorHAnsi"/>
                <w:sz w:val="22"/>
                <w:szCs w:val="22"/>
                <w:vertAlign w:val="superscript"/>
              </w:rPr>
              <w:instrText xml:space="preserve"> \* MERGEFORMAT </w:instrText>
            </w:r>
            <w:r w:rsidR="00C450B3" w:rsidRPr="00C450B3">
              <w:rPr>
                <w:rFonts w:asciiTheme="minorHAnsi" w:hAnsiTheme="minorHAnsi" w:cstheme="minorHAnsi"/>
                <w:sz w:val="22"/>
                <w:szCs w:val="22"/>
                <w:vertAlign w:val="superscript"/>
              </w:rPr>
            </w:r>
            <w:r w:rsidR="00C450B3" w:rsidRPr="00C450B3">
              <w:rPr>
                <w:rFonts w:asciiTheme="minorHAnsi" w:hAnsiTheme="minorHAnsi" w:cstheme="minorHAnsi"/>
                <w:sz w:val="22"/>
                <w:szCs w:val="22"/>
                <w:vertAlign w:val="superscript"/>
              </w:rPr>
              <w:fldChar w:fldCharType="separate"/>
            </w:r>
            <w:r w:rsidR="00C450B3" w:rsidRPr="00C450B3">
              <w:rPr>
                <w:rFonts w:asciiTheme="minorHAnsi" w:hAnsiTheme="minorHAnsi" w:cstheme="minorHAnsi"/>
                <w:sz w:val="22"/>
                <w:szCs w:val="22"/>
                <w:vertAlign w:val="superscript"/>
              </w:rPr>
              <w:t>2</w:t>
            </w:r>
            <w:r w:rsidR="00C450B3" w:rsidRPr="00C450B3">
              <w:rPr>
                <w:rFonts w:asciiTheme="minorHAnsi" w:hAnsiTheme="minorHAnsi" w:cstheme="minorHAnsi"/>
                <w:sz w:val="22"/>
                <w:szCs w:val="22"/>
                <w:vertAlign w:val="superscript"/>
              </w:rPr>
              <w:fldChar w:fldCharType="end"/>
            </w:r>
            <w:r w:rsidR="00C450B3">
              <w:rPr>
                <w:rFonts w:asciiTheme="minorHAnsi" w:hAnsiTheme="minorHAnsi" w:cstheme="minorHAnsi"/>
                <w:sz w:val="22"/>
                <w:szCs w:val="22"/>
              </w:rPr>
              <w:t xml:space="preserve">. </w:t>
            </w:r>
            <w:r w:rsidR="00B81C6D" w:rsidRPr="00B81C6D">
              <w:rPr>
                <w:rFonts w:asciiTheme="minorHAnsi" w:hAnsiTheme="minorHAnsi" w:cstheme="minorHAnsi"/>
                <w:sz w:val="22"/>
                <w:szCs w:val="22"/>
              </w:rPr>
              <w:t xml:space="preserve"> </w:t>
            </w:r>
          </w:p>
          <w:p w14:paraId="2167BCB2" w14:textId="77777777" w:rsidR="00C450B3" w:rsidRDefault="00C450B3" w:rsidP="00C450B3">
            <w:pPr>
              <w:pStyle w:val="Default"/>
              <w:jc w:val="both"/>
            </w:pPr>
            <w:r w:rsidRPr="00C450B3">
              <w:rPr>
                <w:rFonts w:asciiTheme="minorHAnsi" w:hAnsiTheme="minorHAnsi" w:cstheme="minorHAnsi"/>
                <w:sz w:val="22"/>
                <w:szCs w:val="22"/>
              </w:rPr>
              <w:t>W przypadku wszystkich uchybień w zakresie promocji obowiązują poniższe zasady:</w:t>
            </w:r>
            <w:r>
              <w:rPr>
                <w:sz w:val="16"/>
                <w:szCs w:val="16"/>
              </w:rPr>
              <w:t xml:space="preserve"> </w:t>
            </w:r>
          </w:p>
          <w:p w14:paraId="2E77E87A" w14:textId="7638D811" w:rsidR="00B81C6D" w:rsidRPr="00B81C6D" w:rsidRDefault="00B81C6D" w:rsidP="00B81C6D">
            <w:pPr>
              <w:pStyle w:val="Default"/>
              <w:jc w:val="both"/>
              <w:rPr>
                <w:rFonts w:asciiTheme="minorHAnsi" w:hAnsiTheme="minorHAnsi" w:cstheme="minorHAnsi"/>
                <w:sz w:val="22"/>
                <w:szCs w:val="22"/>
              </w:rPr>
            </w:pPr>
          </w:p>
          <w:p w14:paraId="765FDBBF" w14:textId="43242F7E" w:rsidR="00C450B3" w:rsidRPr="00C450B3" w:rsidRDefault="00C450B3" w:rsidP="005A1963">
            <w:pPr>
              <w:pStyle w:val="Default"/>
              <w:numPr>
                <w:ilvl w:val="0"/>
                <w:numId w:val="9"/>
              </w:numPr>
              <w:jc w:val="both"/>
              <w:rPr>
                <w:rFonts w:asciiTheme="minorHAnsi" w:hAnsiTheme="minorHAnsi" w:cstheme="minorHAnsi"/>
                <w:sz w:val="22"/>
                <w:szCs w:val="22"/>
              </w:rPr>
            </w:pPr>
            <w:r w:rsidRPr="00C450B3">
              <w:rPr>
                <w:rFonts w:asciiTheme="minorHAnsi" w:hAnsiTheme="minorHAnsi" w:cstheme="minorHAnsi"/>
                <w:sz w:val="22"/>
                <w:szCs w:val="22"/>
              </w:rPr>
              <w:t>wszelkie uchybienia podlegające korekcie finansowej muszą być widoczne/rozpoznawalne gołym okiem. Naruszenia zasad promocji, które nie są widoczne/rozpoznawalne gołym okiem, muszą być ujęte w akcie prawnym wśród naruszeń innych obowiązków</w:t>
            </w:r>
            <w:r w:rsidRPr="00C450B3">
              <w:rPr>
                <w:rFonts w:asciiTheme="minorHAnsi" w:hAnsiTheme="minorHAnsi" w:cstheme="minorHAnsi"/>
                <w:sz w:val="22"/>
                <w:szCs w:val="22"/>
                <w:vertAlign w:val="superscript"/>
              </w:rPr>
              <w:fldChar w:fldCharType="begin"/>
            </w:r>
            <w:r w:rsidRPr="00C450B3">
              <w:rPr>
                <w:rFonts w:asciiTheme="minorHAnsi" w:hAnsiTheme="minorHAnsi" w:cstheme="minorHAnsi"/>
                <w:sz w:val="22"/>
                <w:szCs w:val="22"/>
                <w:vertAlign w:val="superscript"/>
              </w:rPr>
              <w:instrText xml:space="preserve"> NOTEREF _Ref144887187 \h </w:instrText>
            </w:r>
            <w:r>
              <w:rPr>
                <w:rFonts w:asciiTheme="minorHAnsi" w:hAnsiTheme="minorHAnsi" w:cstheme="minorHAnsi"/>
                <w:sz w:val="22"/>
                <w:szCs w:val="22"/>
                <w:vertAlign w:val="superscript"/>
              </w:rPr>
              <w:instrText xml:space="preserve"> \* MERGEFORMAT </w:instrText>
            </w:r>
            <w:r w:rsidRPr="00C450B3">
              <w:rPr>
                <w:rFonts w:asciiTheme="minorHAnsi" w:hAnsiTheme="minorHAnsi" w:cstheme="minorHAnsi"/>
                <w:sz w:val="22"/>
                <w:szCs w:val="22"/>
                <w:vertAlign w:val="superscript"/>
              </w:rPr>
            </w:r>
            <w:r w:rsidRPr="00C450B3">
              <w:rPr>
                <w:rFonts w:asciiTheme="minorHAnsi" w:hAnsiTheme="minorHAnsi" w:cstheme="minorHAnsi"/>
                <w:sz w:val="22"/>
                <w:szCs w:val="22"/>
                <w:vertAlign w:val="superscript"/>
              </w:rPr>
              <w:fldChar w:fldCharType="separate"/>
            </w:r>
            <w:r w:rsidRPr="00C450B3">
              <w:rPr>
                <w:rFonts w:asciiTheme="minorHAnsi" w:hAnsiTheme="minorHAnsi" w:cstheme="minorHAnsi"/>
                <w:sz w:val="22"/>
                <w:szCs w:val="22"/>
                <w:vertAlign w:val="superscript"/>
              </w:rPr>
              <w:t>3</w:t>
            </w:r>
            <w:r w:rsidRPr="00C450B3">
              <w:rPr>
                <w:rFonts w:asciiTheme="minorHAnsi" w:hAnsiTheme="minorHAnsi" w:cstheme="minorHAnsi"/>
                <w:sz w:val="22"/>
                <w:szCs w:val="22"/>
                <w:vertAlign w:val="superscript"/>
              </w:rPr>
              <w:fldChar w:fldCharType="end"/>
            </w:r>
            <w:r>
              <w:rPr>
                <w:rFonts w:asciiTheme="minorHAnsi" w:hAnsiTheme="minorHAnsi" w:cstheme="minorHAnsi"/>
                <w:sz w:val="22"/>
                <w:szCs w:val="22"/>
              </w:rPr>
              <w:t>;</w:t>
            </w:r>
            <w:r w:rsidRPr="00C450B3">
              <w:rPr>
                <w:rFonts w:asciiTheme="minorHAnsi" w:hAnsiTheme="minorHAnsi" w:cstheme="minorHAnsi"/>
                <w:sz w:val="22"/>
                <w:szCs w:val="22"/>
              </w:rPr>
              <w:t xml:space="preserve"> </w:t>
            </w:r>
          </w:p>
          <w:p w14:paraId="46CA4A30" w14:textId="77777777" w:rsidR="00C450B3" w:rsidRPr="00C450B3" w:rsidRDefault="00C450B3" w:rsidP="005A1963">
            <w:pPr>
              <w:pStyle w:val="Default"/>
              <w:numPr>
                <w:ilvl w:val="0"/>
                <w:numId w:val="9"/>
              </w:numPr>
              <w:jc w:val="both"/>
              <w:rPr>
                <w:rFonts w:asciiTheme="minorHAnsi" w:hAnsiTheme="minorHAnsi" w:cstheme="minorHAnsi"/>
                <w:sz w:val="22"/>
                <w:szCs w:val="22"/>
              </w:rPr>
            </w:pPr>
            <w:r w:rsidRPr="00C450B3">
              <w:rPr>
                <w:rFonts w:asciiTheme="minorHAnsi" w:hAnsiTheme="minorHAnsi" w:cstheme="minorHAnsi"/>
                <w:sz w:val="22"/>
                <w:szCs w:val="22"/>
              </w:rPr>
              <w:t xml:space="preserve">na podjęcie działań naprawczych zawsze przewidziany jest taki termin, że by było możliwe podjąć działania naprawcze; </w:t>
            </w:r>
          </w:p>
          <w:p w14:paraId="63864222" w14:textId="0D515853" w:rsidR="00C450B3" w:rsidRPr="00C450B3" w:rsidRDefault="00C450B3" w:rsidP="005A1963">
            <w:pPr>
              <w:pStyle w:val="Default"/>
              <w:numPr>
                <w:ilvl w:val="0"/>
                <w:numId w:val="9"/>
              </w:numPr>
              <w:jc w:val="both"/>
              <w:rPr>
                <w:rFonts w:asciiTheme="minorHAnsi" w:hAnsiTheme="minorHAnsi" w:cstheme="minorHAnsi"/>
                <w:sz w:val="22"/>
                <w:szCs w:val="22"/>
              </w:rPr>
            </w:pPr>
            <w:r w:rsidRPr="00C450B3">
              <w:rPr>
                <w:rFonts w:asciiTheme="minorHAnsi" w:hAnsiTheme="minorHAnsi" w:cstheme="minorHAnsi"/>
                <w:b/>
                <w:bCs/>
                <w:sz w:val="22"/>
                <w:szCs w:val="22"/>
                <w:u w:val="single"/>
              </w:rPr>
              <w:t xml:space="preserve">wartość procentowa korekty finansowej obliczana jest od kwoty </w:t>
            </w:r>
            <w:r w:rsidRPr="00C450B3">
              <w:rPr>
                <w:rFonts w:asciiTheme="minorHAnsi" w:hAnsiTheme="minorHAnsi" w:cstheme="minorHAnsi"/>
                <w:b/>
                <w:bCs/>
                <w:sz w:val="22"/>
                <w:szCs w:val="22"/>
                <w:u w:val="single"/>
              </w:rPr>
              <w:lastRenderedPageBreak/>
              <w:t>dofinansowania dla danego partnera</w:t>
            </w:r>
            <w:r w:rsidRPr="00C450B3">
              <w:rPr>
                <w:rFonts w:asciiTheme="minorHAnsi" w:hAnsiTheme="minorHAnsi" w:cstheme="minorHAnsi"/>
                <w:sz w:val="22"/>
                <w:szCs w:val="22"/>
              </w:rPr>
              <w:t xml:space="preserve"> (łącznie z dofinansowaniem </w:t>
            </w:r>
            <w:r w:rsidR="000D76B6">
              <w:rPr>
                <w:rFonts w:asciiTheme="minorHAnsi" w:hAnsiTheme="minorHAnsi" w:cstheme="minorHAnsi"/>
                <w:sz w:val="22"/>
                <w:szCs w:val="22"/>
              </w:rPr>
              <w:br/>
            </w:r>
            <w:r w:rsidRPr="00C450B3">
              <w:rPr>
                <w:rFonts w:asciiTheme="minorHAnsi" w:hAnsiTheme="minorHAnsi" w:cstheme="minorHAnsi"/>
                <w:sz w:val="22"/>
                <w:szCs w:val="22"/>
              </w:rPr>
              <w:t>z budżetu państwa, jeśli dotyczy), a mianowicie w jej aktualnej wysokości w momencie popełnienia błędu przez danego partnera</w:t>
            </w:r>
            <w:r w:rsidRPr="00C450B3">
              <w:rPr>
                <w:rFonts w:asciiTheme="minorHAnsi" w:hAnsiTheme="minorHAnsi" w:cstheme="minorHAnsi"/>
                <w:sz w:val="22"/>
                <w:szCs w:val="22"/>
                <w:vertAlign w:val="superscript"/>
              </w:rPr>
              <w:fldChar w:fldCharType="begin"/>
            </w:r>
            <w:r w:rsidRPr="00C450B3">
              <w:rPr>
                <w:rFonts w:asciiTheme="minorHAnsi" w:hAnsiTheme="minorHAnsi" w:cstheme="minorHAnsi"/>
                <w:sz w:val="22"/>
                <w:szCs w:val="22"/>
                <w:vertAlign w:val="superscript"/>
              </w:rPr>
              <w:instrText xml:space="preserve"> NOTEREF _Ref144887231 \h </w:instrText>
            </w:r>
            <w:r>
              <w:rPr>
                <w:rFonts w:asciiTheme="minorHAnsi" w:hAnsiTheme="minorHAnsi" w:cstheme="minorHAnsi"/>
                <w:sz w:val="22"/>
                <w:szCs w:val="22"/>
                <w:vertAlign w:val="superscript"/>
              </w:rPr>
              <w:instrText xml:space="preserve"> \* MERGEFORMAT </w:instrText>
            </w:r>
            <w:r w:rsidRPr="00C450B3">
              <w:rPr>
                <w:rFonts w:asciiTheme="minorHAnsi" w:hAnsiTheme="minorHAnsi" w:cstheme="minorHAnsi"/>
                <w:sz w:val="22"/>
                <w:szCs w:val="22"/>
                <w:vertAlign w:val="superscript"/>
              </w:rPr>
            </w:r>
            <w:r w:rsidRPr="00C450B3">
              <w:rPr>
                <w:rFonts w:asciiTheme="minorHAnsi" w:hAnsiTheme="minorHAnsi" w:cstheme="minorHAnsi"/>
                <w:sz w:val="22"/>
                <w:szCs w:val="22"/>
                <w:vertAlign w:val="superscript"/>
              </w:rPr>
              <w:fldChar w:fldCharType="separate"/>
            </w:r>
            <w:r w:rsidRPr="00C450B3">
              <w:rPr>
                <w:rFonts w:asciiTheme="minorHAnsi" w:hAnsiTheme="minorHAnsi" w:cstheme="minorHAnsi"/>
                <w:sz w:val="22"/>
                <w:szCs w:val="22"/>
                <w:vertAlign w:val="superscript"/>
              </w:rPr>
              <w:t>4</w:t>
            </w:r>
            <w:r w:rsidRPr="00C450B3">
              <w:rPr>
                <w:rFonts w:asciiTheme="minorHAnsi" w:hAnsiTheme="minorHAnsi" w:cstheme="minorHAnsi"/>
                <w:sz w:val="22"/>
                <w:szCs w:val="22"/>
                <w:vertAlign w:val="superscript"/>
              </w:rPr>
              <w:fldChar w:fldCharType="end"/>
            </w:r>
            <w:r w:rsidRPr="00C450B3">
              <w:rPr>
                <w:rFonts w:asciiTheme="minorHAnsi" w:hAnsiTheme="minorHAnsi" w:cstheme="minorHAnsi"/>
                <w:sz w:val="22"/>
                <w:szCs w:val="22"/>
              </w:rPr>
              <w:t>;</w:t>
            </w:r>
          </w:p>
          <w:p w14:paraId="588E810F" w14:textId="13D117A8" w:rsidR="00C450B3" w:rsidRPr="00C450B3" w:rsidRDefault="00C450B3" w:rsidP="005A1963">
            <w:pPr>
              <w:pStyle w:val="Default"/>
              <w:numPr>
                <w:ilvl w:val="0"/>
                <w:numId w:val="9"/>
              </w:numPr>
              <w:jc w:val="both"/>
              <w:rPr>
                <w:rFonts w:asciiTheme="minorHAnsi" w:hAnsiTheme="minorHAnsi" w:cstheme="minorHAnsi"/>
                <w:sz w:val="22"/>
                <w:szCs w:val="22"/>
              </w:rPr>
            </w:pPr>
            <w:r w:rsidRPr="00C450B3">
              <w:rPr>
                <w:rFonts w:asciiTheme="minorHAnsi" w:hAnsiTheme="minorHAnsi" w:cstheme="minorHAnsi"/>
                <w:sz w:val="22"/>
                <w:szCs w:val="22"/>
              </w:rPr>
              <w:t xml:space="preserve">cała komunikacja oraz dokumentacja dotycząca uchybienia jest zapisana w systemie monitorującym. </w:t>
            </w:r>
          </w:p>
          <w:p w14:paraId="3F102434" w14:textId="77777777" w:rsidR="00C450B3" w:rsidRDefault="00C450B3" w:rsidP="00C450B3">
            <w:pPr>
              <w:pStyle w:val="Default"/>
              <w:jc w:val="both"/>
              <w:rPr>
                <w:sz w:val="16"/>
                <w:szCs w:val="16"/>
              </w:rPr>
            </w:pPr>
          </w:p>
          <w:p w14:paraId="26B083D8" w14:textId="77777777" w:rsidR="00C450B3" w:rsidRDefault="00C450B3" w:rsidP="00C450B3">
            <w:pPr>
              <w:pStyle w:val="Default"/>
              <w:jc w:val="both"/>
              <w:rPr>
                <w:sz w:val="16"/>
                <w:szCs w:val="16"/>
              </w:rPr>
            </w:pPr>
          </w:p>
          <w:p w14:paraId="59DF615C" w14:textId="77777777" w:rsidR="00C450B3" w:rsidRDefault="00C450B3" w:rsidP="00C450B3">
            <w:pPr>
              <w:pStyle w:val="Default"/>
              <w:jc w:val="both"/>
            </w:pPr>
            <w:r w:rsidRPr="00C450B3">
              <w:rPr>
                <w:rFonts w:asciiTheme="minorHAnsi" w:hAnsiTheme="minorHAnsi" w:cstheme="minorHAnsi"/>
                <w:sz w:val="22"/>
                <w:szCs w:val="22"/>
              </w:rPr>
              <w:t>Błędy dzielą się na dwa rodzaje:</w:t>
            </w:r>
            <w:r>
              <w:rPr>
                <w:sz w:val="16"/>
                <w:szCs w:val="16"/>
              </w:rPr>
              <w:t xml:space="preserve"> </w:t>
            </w:r>
          </w:p>
          <w:p w14:paraId="2BF54D84" w14:textId="77777777" w:rsidR="00C450B3" w:rsidRDefault="00C450B3" w:rsidP="00C450B3">
            <w:pPr>
              <w:pStyle w:val="Default"/>
              <w:jc w:val="both"/>
              <w:rPr>
                <w:sz w:val="16"/>
                <w:szCs w:val="16"/>
              </w:rPr>
            </w:pPr>
          </w:p>
          <w:p w14:paraId="2A541CF4" w14:textId="77777777" w:rsidR="00C450B3" w:rsidRPr="00C450B3" w:rsidRDefault="00C450B3" w:rsidP="005A1963">
            <w:pPr>
              <w:pStyle w:val="Default"/>
              <w:numPr>
                <w:ilvl w:val="0"/>
                <w:numId w:val="11"/>
              </w:numPr>
              <w:jc w:val="both"/>
              <w:rPr>
                <w:rFonts w:asciiTheme="minorHAnsi" w:hAnsiTheme="minorHAnsi" w:cstheme="minorHAnsi"/>
                <w:sz w:val="22"/>
                <w:szCs w:val="22"/>
              </w:rPr>
            </w:pPr>
            <w:r w:rsidRPr="00C450B3">
              <w:rPr>
                <w:rFonts w:asciiTheme="minorHAnsi" w:hAnsiTheme="minorHAnsi" w:cstheme="minorHAnsi"/>
                <w:sz w:val="22"/>
                <w:szCs w:val="22"/>
              </w:rPr>
              <w:t xml:space="preserve">dotyczące narzędzi obowiązkowej promocji, </w:t>
            </w:r>
          </w:p>
          <w:p w14:paraId="77E77F66" w14:textId="1C1B8DED" w:rsidR="00C450B3" w:rsidRPr="00C450B3" w:rsidRDefault="00C450B3" w:rsidP="005A1963">
            <w:pPr>
              <w:pStyle w:val="Default"/>
              <w:numPr>
                <w:ilvl w:val="0"/>
                <w:numId w:val="11"/>
              </w:numPr>
              <w:jc w:val="both"/>
              <w:rPr>
                <w:rFonts w:asciiTheme="minorHAnsi" w:hAnsiTheme="minorHAnsi" w:cstheme="minorHAnsi"/>
                <w:sz w:val="22"/>
                <w:szCs w:val="22"/>
              </w:rPr>
            </w:pPr>
            <w:r w:rsidRPr="00C450B3">
              <w:rPr>
                <w:rFonts w:asciiTheme="minorHAnsi" w:hAnsiTheme="minorHAnsi" w:cstheme="minorHAnsi"/>
                <w:sz w:val="22"/>
                <w:szCs w:val="22"/>
              </w:rPr>
              <w:t xml:space="preserve">dotyczące narzędzi nieobowiązkowej promocji. </w:t>
            </w:r>
          </w:p>
          <w:p w14:paraId="0572D160" w14:textId="596A0A19" w:rsidR="00472E5B" w:rsidRDefault="00472E5B" w:rsidP="00472E5B">
            <w:pPr>
              <w:pStyle w:val="Default"/>
              <w:jc w:val="both"/>
            </w:pPr>
          </w:p>
          <w:p w14:paraId="2E04763C" w14:textId="77777777" w:rsidR="00A25199" w:rsidRDefault="00A25199" w:rsidP="00A25199">
            <w:pPr>
              <w:pStyle w:val="Default"/>
              <w:jc w:val="both"/>
            </w:pPr>
            <w:r w:rsidRPr="00A25199">
              <w:rPr>
                <w:rFonts w:asciiTheme="minorHAnsi" w:hAnsiTheme="minorHAnsi" w:cstheme="minorHAnsi"/>
                <w:b/>
                <w:bCs/>
                <w:sz w:val="22"/>
                <w:szCs w:val="22"/>
                <w:u w:val="single"/>
              </w:rPr>
              <w:t xml:space="preserve">Zasady postępowania w przypadku uchybień w zakresie narzędzi obowiązkowej promocji </w:t>
            </w:r>
          </w:p>
          <w:p w14:paraId="3220EEEE" w14:textId="3BD24943" w:rsidR="00A25199" w:rsidRDefault="00A25199" w:rsidP="00A25199">
            <w:pPr>
              <w:pStyle w:val="Default"/>
              <w:jc w:val="both"/>
            </w:pPr>
            <w:r w:rsidRPr="00A25199">
              <w:rPr>
                <w:rFonts w:asciiTheme="minorHAnsi" w:hAnsiTheme="minorHAnsi" w:cstheme="minorHAnsi"/>
                <w:sz w:val="22"/>
                <w:szCs w:val="22"/>
              </w:rPr>
              <w:t xml:space="preserve">Jeżeli okaże się, że partner naruszył konkretną zasadę dotyczącą promocji w którymkolwiek z narzędzi obowiązkowej promocji, zostanie on na piśmie wezwany przez </w:t>
            </w:r>
            <w:r w:rsidR="000D76B6">
              <w:rPr>
                <w:rFonts w:asciiTheme="minorHAnsi" w:hAnsiTheme="minorHAnsi" w:cstheme="minorHAnsi"/>
                <w:sz w:val="22"/>
                <w:szCs w:val="22"/>
              </w:rPr>
              <w:t>Zarządzającego</w:t>
            </w:r>
            <w:r>
              <w:rPr>
                <w:rFonts w:asciiTheme="minorHAnsi" w:hAnsiTheme="minorHAnsi" w:cstheme="minorHAnsi"/>
                <w:sz w:val="22"/>
                <w:szCs w:val="22"/>
              </w:rPr>
              <w:t xml:space="preserve"> FMP</w:t>
            </w:r>
            <w:r w:rsidRPr="00A25199">
              <w:rPr>
                <w:rFonts w:asciiTheme="minorHAnsi" w:hAnsiTheme="minorHAnsi" w:cstheme="minorHAnsi"/>
                <w:sz w:val="22"/>
                <w:szCs w:val="22"/>
              </w:rPr>
              <w:t xml:space="preserve"> do naprawienia sytuacji</w:t>
            </w:r>
            <w:r w:rsidRPr="00A25199">
              <w:rPr>
                <w:rFonts w:asciiTheme="minorHAnsi" w:hAnsiTheme="minorHAnsi" w:cstheme="minorHAnsi"/>
                <w:sz w:val="22"/>
                <w:szCs w:val="22"/>
                <w:vertAlign w:val="superscript"/>
              </w:rPr>
              <w:fldChar w:fldCharType="begin"/>
            </w:r>
            <w:r w:rsidRPr="00A25199">
              <w:rPr>
                <w:rFonts w:asciiTheme="minorHAnsi" w:hAnsiTheme="minorHAnsi" w:cstheme="minorHAnsi"/>
                <w:sz w:val="22"/>
                <w:szCs w:val="22"/>
                <w:vertAlign w:val="superscript"/>
              </w:rPr>
              <w:instrText xml:space="preserve"> NOTEREF _Ref144888439 \h </w:instrText>
            </w:r>
            <w:r>
              <w:rPr>
                <w:rFonts w:asciiTheme="minorHAnsi" w:hAnsiTheme="minorHAnsi" w:cstheme="minorHAnsi"/>
                <w:sz w:val="22"/>
                <w:szCs w:val="22"/>
                <w:vertAlign w:val="superscript"/>
              </w:rPr>
              <w:instrText xml:space="preserve"> \* MERGEFORMAT </w:instrText>
            </w:r>
            <w:r w:rsidRPr="00A25199">
              <w:rPr>
                <w:rFonts w:asciiTheme="minorHAnsi" w:hAnsiTheme="minorHAnsi" w:cstheme="minorHAnsi"/>
                <w:sz w:val="22"/>
                <w:szCs w:val="22"/>
                <w:vertAlign w:val="superscript"/>
              </w:rPr>
            </w:r>
            <w:r w:rsidRPr="00A25199">
              <w:rPr>
                <w:rFonts w:asciiTheme="minorHAnsi" w:hAnsiTheme="minorHAnsi" w:cstheme="minorHAnsi"/>
                <w:sz w:val="22"/>
                <w:szCs w:val="22"/>
                <w:vertAlign w:val="superscript"/>
              </w:rPr>
              <w:fldChar w:fldCharType="separate"/>
            </w:r>
            <w:r w:rsidRPr="00A25199">
              <w:rPr>
                <w:rFonts w:asciiTheme="minorHAnsi" w:hAnsiTheme="minorHAnsi" w:cstheme="minorHAnsi"/>
                <w:sz w:val="22"/>
                <w:szCs w:val="22"/>
                <w:vertAlign w:val="superscript"/>
              </w:rPr>
              <w:t>5</w:t>
            </w:r>
            <w:r w:rsidRPr="00A25199">
              <w:rPr>
                <w:rFonts w:asciiTheme="minorHAnsi" w:hAnsiTheme="minorHAnsi" w:cstheme="minorHAnsi"/>
                <w:sz w:val="22"/>
                <w:szCs w:val="22"/>
                <w:vertAlign w:val="superscript"/>
              </w:rPr>
              <w:fldChar w:fldCharType="end"/>
            </w:r>
            <w:r>
              <w:rPr>
                <w:rFonts w:asciiTheme="minorHAnsi" w:hAnsiTheme="minorHAnsi" w:cstheme="minorHAnsi"/>
                <w:sz w:val="22"/>
                <w:szCs w:val="22"/>
              </w:rPr>
              <w:t xml:space="preserve">. </w:t>
            </w:r>
            <w:r w:rsidRPr="00A25199">
              <w:rPr>
                <w:rFonts w:asciiTheme="minorHAnsi" w:hAnsiTheme="minorHAnsi" w:cstheme="minorHAnsi"/>
                <w:sz w:val="22"/>
                <w:szCs w:val="22"/>
              </w:rPr>
              <w:t xml:space="preserve">Termin na naprawę musi być adekwatny do czasu niezbędnego do zapewnienia naprawy. Następnie zastosowana zostanie następująca procedura: </w:t>
            </w:r>
          </w:p>
          <w:p w14:paraId="7757E161" w14:textId="05DD1702" w:rsidR="00A25199" w:rsidRDefault="00A25199" w:rsidP="00A25199">
            <w:pPr>
              <w:pStyle w:val="Default"/>
              <w:jc w:val="both"/>
            </w:pPr>
          </w:p>
          <w:p w14:paraId="28706674" w14:textId="77777777" w:rsidR="00A25199" w:rsidRDefault="00A25199" w:rsidP="005A1963">
            <w:pPr>
              <w:pStyle w:val="Default"/>
              <w:numPr>
                <w:ilvl w:val="0"/>
                <w:numId w:val="13"/>
              </w:numPr>
              <w:jc w:val="both"/>
              <w:rPr>
                <w:rFonts w:asciiTheme="minorHAnsi" w:hAnsiTheme="minorHAnsi" w:cstheme="minorHAnsi"/>
                <w:sz w:val="22"/>
                <w:szCs w:val="22"/>
              </w:rPr>
            </w:pPr>
            <w:r w:rsidRPr="00A25199">
              <w:rPr>
                <w:rFonts w:asciiTheme="minorHAnsi" w:hAnsiTheme="minorHAnsi" w:cstheme="minorHAnsi"/>
                <w:sz w:val="22"/>
                <w:szCs w:val="22"/>
              </w:rPr>
              <w:t xml:space="preserve">dany partner naprawi sytuację w wyznaczonym terminie - nie stosuje się korekty finansowej; </w:t>
            </w:r>
          </w:p>
          <w:p w14:paraId="52E418DD" w14:textId="5896B37B" w:rsidR="00A25199" w:rsidRPr="00A25199" w:rsidRDefault="00A25199" w:rsidP="005A1963">
            <w:pPr>
              <w:pStyle w:val="Default"/>
              <w:numPr>
                <w:ilvl w:val="0"/>
                <w:numId w:val="13"/>
              </w:numPr>
              <w:jc w:val="both"/>
              <w:rPr>
                <w:rFonts w:asciiTheme="minorHAnsi" w:hAnsiTheme="minorHAnsi" w:cstheme="minorHAnsi"/>
                <w:sz w:val="22"/>
                <w:szCs w:val="22"/>
              </w:rPr>
            </w:pPr>
            <w:r w:rsidRPr="00A25199">
              <w:rPr>
                <w:rFonts w:asciiTheme="minorHAnsi" w:hAnsiTheme="minorHAnsi" w:cstheme="minorHAnsi"/>
                <w:sz w:val="22"/>
                <w:szCs w:val="22"/>
              </w:rPr>
              <w:t xml:space="preserve">dany partner nie dokona naprawy w wyznaczonym terminie lub zrobi to błędnie – stosowana jest korekta finansowa. </w:t>
            </w:r>
          </w:p>
          <w:p w14:paraId="695F71B8" w14:textId="77777777" w:rsidR="00A62D23" w:rsidRDefault="00A62D23" w:rsidP="009B4DEB">
            <w:pPr>
              <w:pStyle w:val="Default"/>
              <w:jc w:val="both"/>
              <w:rPr>
                <w:sz w:val="16"/>
                <w:szCs w:val="16"/>
              </w:rPr>
            </w:pPr>
          </w:p>
          <w:p w14:paraId="5C61D3FA" w14:textId="748AE878" w:rsidR="00A25199" w:rsidRPr="00A25199" w:rsidRDefault="00A25199" w:rsidP="00A25199">
            <w:pPr>
              <w:pStyle w:val="Default"/>
              <w:jc w:val="both"/>
              <w:rPr>
                <w:rFonts w:asciiTheme="minorHAnsi" w:hAnsiTheme="minorHAnsi" w:cstheme="minorHAnsi"/>
                <w:sz w:val="22"/>
                <w:szCs w:val="22"/>
              </w:rPr>
            </w:pPr>
            <w:r w:rsidRPr="00A25199">
              <w:rPr>
                <w:rFonts w:asciiTheme="minorHAnsi" w:hAnsiTheme="minorHAnsi" w:cstheme="minorHAnsi"/>
                <w:sz w:val="22"/>
                <w:szCs w:val="22"/>
              </w:rPr>
              <w:t xml:space="preserve">W przypadku narzędzi obowiązkowych przyjmuje się, że naprawa jest zawsze możliwa poprzez poprawienie błędnie wykonanego narzędzia lub poprzez umieszczenie nowego narzędzia. Wyjątkiem mogą być niektóre działania, które zostały już zakończone, w szczególności w zakresie informowania opinii </w:t>
            </w:r>
            <w:r w:rsidRPr="00A25199">
              <w:rPr>
                <w:rFonts w:asciiTheme="minorHAnsi" w:hAnsiTheme="minorHAnsi" w:cstheme="minorHAnsi"/>
                <w:sz w:val="22"/>
                <w:szCs w:val="22"/>
              </w:rPr>
              <w:lastRenderedPageBreak/>
              <w:t>publicznej i uczestników, dla których korekta wsteczna może nie być możliwa.</w:t>
            </w:r>
            <w:r>
              <w:rPr>
                <w:sz w:val="16"/>
                <w:szCs w:val="16"/>
              </w:rPr>
              <w:t xml:space="preserve"> </w:t>
            </w:r>
          </w:p>
          <w:p w14:paraId="3DDD2510" w14:textId="1FE24441" w:rsidR="00A25199" w:rsidRDefault="00A25199" w:rsidP="00A25199">
            <w:pPr>
              <w:pStyle w:val="Default"/>
              <w:jc w:val="both"/>
            </w:pPr>
          </w:p>
          <w:p w14:paraId="21F1C965" w14:textId="77777777" w:rsidR="00DB43AF" w:rsidRDefault="00DB43AF" w:rsidP="00DB43AF">
            <w:pPr>
              <w:pStyle w:val="Default"/>
              <w:jc w:val="both"/>
            </w:pPr>
            <w:r w:rsidRPr="00DB43AF">
              <w:rPr>
                <w:rFonts w:asciiTheme="minorHAnsi" w:hAnsiTheme="minorHAnsi" w:cstheme="minorHAnsi"/>
                <w:sz w:val="22"/>
                <w:szCs w:val="22"/>
              </w:rPr>
              <w:t xml:space="preserve">W przypadku uszkodzenia któregokolwiek z narzędzi promocji przez obcą osobę, dany partner zobowiązany jest do przywrócenia tego narzędzia do stanu pierwotnego co najmniej przez okres trwałości projektu, jeśli projektu dotyczy. Na ewentualność takich sytuacji IZ rekomenduje standardowe ubezpieczenie narzędzi promocji. </w:t>
            </w:r>
          </w:p>
          <w:p w14:paraId="755B424A" w14:textId="35F2DF5B" w:rsidR="00972D89" w:rsidRPr="00A62D23" w:rsidRDefault="00972D89" w:rsidP="009B4DEB">
            <w:pPr>
              <w:spacing w:beforeLines="40" w:before="96" w:afterLines="40" w:after="96"/>
              <w:rPr>
                <w:rFonts w:cs="Arial"/>
                <w:lang w:val="pl-PL" w:eastAsia="en-US"/>
              </w:rPr>
            </w:pPr>
          </w:p>
        </w:tc>
      </w:tr>
      <w:tr w:rsidR="00972D89" w:rsidRPr="0013431E" w14:paraId="65DFB2F4" w14:textId="77777777" w:rsidTr="00472E5B">
        <w:tc>
          <w:tcPr>
            <w:tcW w:w="6609" w:type="dxa"/>
          </w:tcPr>
          <w:p w14:paraId="4208FBFD" w14:textId="77777777" w:rsidR="00DB43AF" w:rsidRPr="00DB43AF" w:rsidRDefault="00DB43AF" w:rsidP="00DB43AF">
            <w:pPr>
              <w:pStyle w:val="Default"/>
              <w:jc w:val="both"/>
              <w:rPr>
                <w:i/>
                <w:iCs/>
              </w:rPr>
            </w:pPr>
            <w:r w:rsidRPr="00DB43AF">
              <w:rPr>
                <w:rFonts w:asciiTheme="minorHAnsi" w:hAnsiTheme="minorHAnsi" w:cstheme="minorHAnsi"/>
                <w:i/>
                <w:iCs/>
                <w:sz w:val="22"/>
                <w:szCs w:val="22"/>
              </w:rPr>
              <w:lastRenderedPageBreak/>
              <w:t xml:space="preserve">Finanční opravy u nástrojů povinné publicity: </w:t>
            </w:r>
          </w:p>
          <w:p w14:paraId="4052FF87" w14:textId="77777777" w:rsidR="00972D89" w:rsidRDefault="00972D89" w:rsidP="00A25199">
            <w:pPr>
              <w:pStyle w:val="Default"/>
              <w:jc w:val="both"/>
              <w:rPr>
                <w:rFonts w:ascii="Arial" w:hAnsi="Arial" w:cs="Arial"/>
                <w:sz w:val="16"/>
                <w:szCs w:val="16"/>
              </w:rPr>
            </w:pPr>
          </w:p>
          <w:tbl>
            <w:tblPr>
              <w:tblStyle w:val="Tabela-Siatka"/>
              <w:tblW w:w="0" w:type="auto"/>
              <w:tblLayout w:type="fixed"/>
              <w:tblLook w:val="04A0" w:firstRow="1" w:lastRow="0" w:firstColumn="1" w:lastColumn="0" w:noHBand="0" w:noVBand="1"/>
            </w:tblPr>
            <w:tblGrid>
              <w:gridCol w:w="5240"/>
              <w:gridCol w:w="1143"/>
            </w:tblGrid>
            <w:tr w:rsidR="00A7266E" w14:paraId="3A987E37" w14:textId="77777777" w:rsidTr="00A91B9C">
              <w:tc>
                <w:tcPr>
                  <w:tcW w:w="5240" w:type="dxa"/>
                  <w:shd w:val="clear" w:color="auto" w:fill="548DD4" w:themeFill="text2" w:themeFillTint="99"/>
                  <w:vAlign w:val="center"/>
                </w:tcPr>
                <w:p w14:paraId="0D1957F5" w14:textId="151EAEE8" w:rsidR="00A7266E" w:rsidRPr="00BB3074" w:rsidRDefault="00A91B9C" w:rsidP="00A91B9C">
                  <w:pPr>
                    <w:pStyle w:val="Default"/>
                    <w:jc w:val="center"/>
                    <w:rPr>
                      <w:rFonts w:asciiTheme="minorHAnsi" w:hAnsiTheme="minorHAnsi" w:cstheme="minorHAnsi"/>
                      <w:b/>
                      <w:bCs/>
                      <w:sz w:val="20"/>
                      <w:szCs w:val="20"/>
                    </w:rPr>
                  </w:pPr>
                  <w:r w:rsidRPr="00BB3074">
                    <w:rPr>
                      <w:rFonts w:asciiTheme="minorHAnsi" w:hAnsiTheme="minorHAnsi" w:cstheme="minorHAnsi"/>
                      <w:b/>
                      <w:bCs/>
                      <w:sz w:val="20"/>
                      <w:szCs w:val="20"/>
                    </w:rPr>
                    <w:t>POCHYBENÍ</w:t>
                  </w:r>
                </w:p>
              </w:tc>
              <w:tc>
                <w:tcPr>
                  <w:tcW w:w="1143" w:type="dxa"/>
                  <w:shd w:val="clear" w:color="auto" w:fill="548DD4" w:themeFill="text2" w:themeFillTint="99"/>
                </w:tcPr>
                <w:p w14:paraId="20501092" w14:textId="182274AC" w:rsidR="00A7266E" w:rsidRPr="00BB3074" w:rsidRDefault="00A91B9C" w:rsidP="00A25199">
                  <w:pPr>
                    <w:pStyle w:val="Default"/>
                    <w:jc w:val="both"/>
                    <w:rPr>
                      <w:rFonts w:asciiTheme="minorHAnsi" w:hAnsiTheme="minorHAnsi" w:cstheme="minorHAnsi"/>
                      <w:b/>
                      <w:bCs/>
                      <w:sz w:val="20"/>
                      <w:szCs w:val="20"/>
                    </w:rPr>
                  </w:pPr>
                  <w:r w:rsidRPr="00BB3074">
                    <w:rPr>
                      <w:rFonts w:asciiTheme="minorHAnsi" w:hAnsiTheme="minorHAnsi" w:cstheme="minorHAnsi"/>
                      <w:b/>
                      <w:bCs/>
                      <w:sz w:val="20"/>
                      <w:szCs w:val="20"/>
                    </w:rPr>
                    <w:t>VÝŠE FINANČNÍ OPRAVY</w:t>
                  </w:r>
                </w:p>
              </w:tc>
            </w:tr>
            <w:tr w:rsidR="00A7266E" w14:paraId="7DB9C7B9" w14:textId="77777777" w:rsidTr="00A91B9C">
              <w:tc>
                <w:tcPr>
                  <w:tcW w:w="5240" w:type="dxa"/>
                  <w:shd w:val="clear" w:color="auto" w:fill="C6D9F1" w:themeFill="text2" w:themeFillTint="33"/>
                </w:tcPr>
                <w:p w14:paraId="072EE145" w14:textId="26461EB9" w:rsidR="00A7266E" w:rsidRPr="00BB3074" w:rsidRDefault="00A91B9C" w:rsidP="00A25199">
                  <w:pPr>
                    <w:pStyle w:val="Default"/>
                    <w:jc w:val="both"/>
                    <w:rPr>
                      <w:rFonts w:asciiTheme="minorHAnsi" w:hAnsiTheme="minorHAnsi" w:cstheme="minorHAnsi"/>
                      <w:sz w:val="20"/>
                      <w:szCs w:val="20"/>
                    </w:rPr>
                  </w:pPr>
                  <w:r w:rsidRPr="00BB3074">
                    <w:rPr>
                      <w:rFonts w:asciiTheme="minorHAnsi" w:hAnsiTheme="minorHAnsi" w:cstheme="minorHAnsi"/>
                      <w:sz w:val="20"/>
                      <w:szCs w:val="20"/>
                    </w:rPr>
                    <w:t>Nástroj povinné publicity chybí zcela</w:t>
                  </w:r>
                </w:p>
              </w:tc>
              <w:tc>
                <w:tcPr>
                  <w:tcW w:w="1143" w:type="dxa"/>
                  <w:shd w:val="clear" w:color="auto" w:fill="C6D9F1" w:themeFill="text2" w:themeFillTint="33"/>
                </w:tcPr>
                <w:p w14:paraId="2C84CD03" w14:textId="06FEBFD2" w:rsidR="00A7266E" w:rsidRPr="00BB3074" w:rsidRDefault="00A91B9C" w:rsidP="00A25199">
                  <w:pPr>
                    <w:pStyle w:val="Default"/>
                    <w:jc w:val="both"/>
                    <w:rPr>
                      <w:rFonts w:asciiTheme="minorHAnsi" w:hAnsiTheme="minorHAnsi" w:cstheme="minorHAnsi"/>
                      <w:sz w:val="20"/>
                      <w:szCs w:val="20"/>
                    </w:rPr>
                  </w:pPr>
                  <w:r w:rsidRPr="00BB3074">
                    <w:rPr>
                      <w:rFonts w:asciiTheme="minorHAnsi" w:hAnsiTheme="minorHAnsi" w:cstheme="minorHAnsi"/>
                      <w:sz w:val="20"/>
                      <w:szCs w:val="20"/>
                    </w:rPr>
                    <w:t>1,0 %</w:t>
                  </w:r>
                </w:p>
              </w:tc>
            </w:tr>
            <w:tr w:rsidR="00A7266E" w14:paraId="07C74DDC" w14:textId="77777777" w:rsidTr="00A91B9C">
              <w:tc>
                <w:tcPr>
                  <w:tcW w:w="5240" w:type="dxa"/>
                  <w:shd w:val="clear" w:color="auto" w:fill="C6D9F1" w:themeFill="text2" w:themeFillTint="33"/>
                </w:tcPr>
                <w:p w14:paraId="7D204048" w14:textId="77777777" w:rsidR="00A7266E" w:rsidRPr="00BB3074" w:rsidRDefault="00A91B9C" w:rsidP="00A25199">
                  <w:pPr>
                    <w:pStyle w:val="Default"/>
                    <w:jc w:val="both"/>
                    <w:rPr>
                      <w:rFonts w:asciiTheme="minorHAnsi" w:hAnsiTheme="minorHAnsi" w:cstheme="minorHAnsi"/>
                      <w:sz w:val="20"/>
                      <w:szCs w:val="20"/>
                    </w:rPr>
                  </w:pPr>
                  <w:r w:rsidRPr="00BB3074">
                    <w:rPr>
                      <w:rFonts w:asciiTheme="minorHAnsi" w:hAnsiTheme="minorHAnsi" w:cstheme="minorHAnsi"/>
                      <w:sz w:val="20"/>
                      <w:szCs w:val="20"/>
                    </w:rPr>
                    <w:t>Na nástroji povinné publicity:</w:t>
                  </w:r>
                </w:p>
                <w:p w14:paraId="0935AC05" w14:textId="22937F97" w:rsidR="00A91B9C" w:rsidRPr="00BB3074" w:rsidRDefault="00A91B9C" w:rsidP="005A1963">
                  <w:pPr>
                    <w:pStyle w:val="Default"/>
                    <w:numPr>
                      <w:ilvl w:val="0"/>
                      <w:numId w:val="14"/>
                    </w:numPr>
                    <w:jc w:val="both"/>
                    <w:rPr>
                      <w:rFonts w:asciiTheme="minorHAnsi" w:hAnsiTheme="minorHAnsi" w:cstheme="minorHAnsi"/>
                      <w:sz w:val="20"/>
                      <w:szCs w:val="20"/>
                    </w:rPr>
                  </w:pPr>
                  <w:r w:rsidRPr="00BB3074">
                    <w:rPr>
                      <w:rFonts w:asciiTheme="minorHAnsi" w:hAnsiTheme="minorHAnsi" w:cstheme="minorHAnsi"/>
                      <w:sz w:val="20"/>
                      <w:szCs w:val="20"/>
                    </w:rPr>
                    <w:t>zcela chybí logo programu</w:t>
                  </w:r>
                </w:p>
                <w:p w14:paraId="5B300A07" w14:textId="2ABE3B90" w:rsidR="00A91B9C" w:rsidRPr="00BB3074" w:rsidRDefault="00A91B9C" w:rsidP="005A1963">
                  <w:pPr>
                    <w:pStyle w:val="Default"/>
                    <w:numPr>
                      <w:ilvl w:val="0"/>
                      <w:numId w:val="14"/>
                    </w:numPr>
                    <w:jc w:val="both"/>
                    <w:rPr>
                      <w:rFonts w:asciiTheme="minorHAnsi" w:hAnsiTheme="minorHAnsi" w:cstheme="minorHAnsi"/>
                      <w:sz w:val="20"/>
                      <w:szCs w:val="20"/>
                    </w:rPr>
                  </w:pPr>
                  <w:r w:rsidRPr="00BB3074">
                    <w:rPr>
                      <w:rFonts w:asciiTheme="minorHAnsi" w:hAnsiTheme="minorHAnsi" w:cstheme="minorHAnsi"/>
                      <w:sz w:val="20"/>
                      <w:szCs w:val="20"/>
                    </w:rPr>
                    <w:t>je logo programu uvedeno v rozporu s manuálem k použití loga</w:t>
                  </w:r>
                </w:p>
              </w:tc>
              <w:tc>
                <w:tcPr>
                  <w:tcW w:w="1143" w:type="dxa"/>
                  <w:shd w:val="clear" w:color="auto" w:fill="C6D9F1" w:themeFill="text2" w:themeFillTint="33"/>
                  <w:vAlign w:val="center"/>
                </w:tcPr>
                <w:p w14:paraId="5CFD9844" w14:textId="3D1D2576" w:rsidR="00A7266E" w:rsidRPr="00BB3074" w:rsidRDefault="00A91B9C" w:rsidP="00A25199">
                  <w:pPr>
                    <w:pStyle w:val="Default"/>
                    <w:jc w:val="both"/>
                    <w:rPr>
                      <w:rFonts w:asciiTheme="minorHAnsi" w:hAnsiTheme="minorHAnsi" w:cstheme="minorHAnsi"/>
                      <w:sz w:val="20"/>
                      <w:szCs w:val="20"/>
                    </w:rPr>
                  </w:pPr>
                  <w:r w:rsidRPr="00BB3074">
                    <w:rPr>
                      <w:rFonts w:asciiTheme="minorHAnsi" w:hAnsiTheme="minorHAnsi" w:cstheme="minorHAnsi"/>
                      <w:sz w:val="20"/>
                      <w:szCs w:val="20"/>
                    </w:rPr>
                    <w:t>0,5 %</w:t>
                  </w:r>
                </w:p>
              </w:tc>
            </w:tr>
            <w:tr w:rsidR="00A7266E" w14:paraId="77A26EEE" w14:textId="77777777" w:rsidTr="00A91B9C">
              <w:tc>
                <w:tcPr>
                  <w:tcW w:w="5240" w:type="dxa"/>
                  <w:shd w:val="clear" w:color="auto" w:fill="C6D9F1" w:themeFill="text2" w:themeFillTint="33"/>
                </w:tcPr>
                <w:p w14:paraId="0402ACA5" w14:textId="317C767B" w:rsidR="00A7266E" w:rsidRPr="00BB3074" w:rsidRDefault="00A91B9C" w:rsidP="00A25199">
                  <w:pPr>
                    <w:pStyle w:val="Default"/>
                    <w:jc w:val="both"/>
                    <w:rPr>
                      <w:rFonts w:asciiTheme="minorHAnsi" w:hAnsiTheme="minorHAnsi" w:cstheme="minorHAnsi"/>
                      <w:sz w:val="20"/>
                      <w:szCs w:val="20"/>
                    </w:rPr>
                  </w:pPr>
                  <w:r w:rsidRPr="00BB3074">
                    <w:rPr>
                      <w:rFonts w:asciiTheme="minorHAnsi" w:hAnsiTheme="minorHAnsi" w:cstheme="minorHAnsi"/>
                      <w:sz w:val="20"/>
                      <w:szCs w:val="20"/>
                    </w:rPr>
                    <w:t>Plakát A3 nebo rovnocenné elektronické zobrazovací zařízení nemá požadovaný rozměr</w:t>
                  </w:r>
                </w:p>
              </w:tc>
              <w:tc>
                <w:tcPr>
                  <w:tcW w:w="1143" w:type="dxa"/>
                  <w:shd w:val="clear" w:color="auto" w:fill="C6D9F1" w:themeFill="text2" w:themeFillTint="33"/>
                  <w:vAlign w:val="center"/>
                </w:tcPr>
                <w:p w14:paraId="75A5E07F" w14:textId="2933A3BC" w:rsidR="00A7266E" w:rsidRPr="00BB3074" w:rsidRDefault="00A91B9C" w:rsidP="00A25199">
                  <w:pPr>
                    <w:pStyle w:val="Default"/>
                    <w:jc w:val="both"/>
                    <w:rPr>
                      <w:rFonts w:asciiTheme="minorHAnsi" w:hAnsiTheme="minorHAnsi" w:cstheme="minorHAnsi"/>
                      <w:sz w:val="20"/>
                      <w:szCs w:val="20"/>
                    </w:rPr>
                  </w:pPr>
                  <w:r w:rsidRPr="00BB3074">
                    <w:rPr>
                      <w:rFonts w:asciiTheme="minorHAnsi" w:hAnsiTheme="minorHAnsi" w:cstheme="minorHAnsi"/>
                      <w:sz w:val="20"/>
                      <w:szCs w:val="20"/>
                    </w:rPr>
                    <w:t>0,5 %</w:t>
                  </w:r>
                </w:p>
              </w:tc>
            </w:tr>
          </w:tbl>
          <w:p w14:paraId="4581EE6F" w14:textId="55080658" w:rsidR="00DB43AF" w:rsidRPr="00F74CDE" w:rsidRDefault="00DB43AF" w:rsidP="00A25199">
            <w:pPr>
              <w:pStyle w:val="Default"/>
              <w:jc w:val="both"/>
              <w:rPr>
                <w:rFonts w:ascii="Arial" w:hAnsi="Arial" w:cs="Arial"/>
                <w:sz w:val="16"/>
                <w:szCs w:val="16"/>
              </w:rPr>
            </w:pPr>
          </w:p>
        </w:tc>
        <w:tc>
          <w:tcPr>
            <w:tcW w:w="7395" w:type="dxa"/>
          </w:tcPr>
          <w:p w14:paraId="5242F382" w14:textId="77777777" w:rsidR="00DB43AF" w:rsidRDefault="00DB43AF" w:rsidP="00DB43AF">
            <w:pPr>
              <w:pStyle w:val="Default"/>
              <w:jc w:val="both"/>
              <w:rPr>
                <w:i/>
                <w:iCs/>
                <w:sz w:val="16"/>
                <w:szCs w:val="16"/>
              </w:rPr>
            </w:pPr>
            <w:r w:rsidRPr="00DB43AF">
              <w:rPr>
                <w:rFonts w:asciiTheme="minorHAnsi" w:hAnsiTheme="minorHAnsi" w:cstheme="minorHAnsi"/>
                <w:i/>
                <w:iCs/>
                <w:sz w:val="22"/>
                <w:szCs w:val="22"/>
              </w:rPr>
              <w:t>Korekty finansowe dotyczące narzędzi obowiązkowej promocji:</w:t>
            </w:r>
            <w:r>
              <w:rPr>
                <w:i/>
                <w:iCs/>
                <w:sz w:val="16"/>
                <w:szCs w:val="16"/>
              </w:rPr>
              <w:t xml:space="preserve"> </w:t>
            </w:r>
          </w:p>
          <w:p w14:paraId="449CA91B" w14:textId="77777777" w:rsidR="00C83E69" w:rsidRDefault="00C83E69" w:rsidP="00DB43AF">
            <w:pPr>
              <w:pStyle w:val="Default"/>
              <w:jc w:val="both"/>
            </w:pPr>
          </w:p>
          <w:tbl>
            <w:tblPr>
              <w:tblStyle w:val="Tabela-Siatka"/>
              <w:tblW w:w="0" w:type="auto"/>
              <w:tblLayout w:type="fixed"/>
              <w:tblLook w:val="04A0" w:firstRow="1" w:lastRow="0" w:firstColumn="1" w:lastColumn="0" w:noHBand="0" w:noVBand="1"/>
            </w:tblPr>
            <w:tblGrid>
              <w:gridCol w:w="5194"/>
              <w:gridCol w:w="1189"/>
            </w:tblGrid>
            <w:tr w:rsidR="00C83E69" w14:paraId="486D1CD6" w14:textId="77777777" w:rsidTr="00C83E69">
              <w:tc>
                <w:tcPr>
                  <w:tcW w:w="5194" w:type="dxa"/>
                  <w:shd w:val="clear" w:color="auto" w:fill="548DD4" w:themeFill="text2" w:themeFillTint="99"/>
                  <w:vAlign w:val="center"/>
                </w:tcPr>
                <w:p w14:paraId="6E41D595" w14:textId="08ED40A7" w:rsidR="00C83E69" w:rsidRPr="00BB3074" w:rsidRDefault="00C83E69" w:rsidP="00C83E69">
                  <w:pPr>
                    <w:pStyle w:val="Default"/>
                    <w:jc w:val="center"/>
                    <w:rPr>
                      <w:rFonts w:asciiTheme="minorHAnsi" w:hAnsiTheme="minorHAnsi" w:cstheme="minorHAnsi"/>
                      <w:b/>
                      <w:bCs/>
                      <w:sz w:val="20"/>
                      <w:szCs w:val="20"/>
                    </w:rPr>
                  </w:pPr>
                  <w:r w:rsidRPr="00C83E69">
                    <w:rPr>
                      <w:rFonts w:asciiTheme="minorHAnsi" w:hAnsiTheme="minorHAnsi" w:cstheme="minorHAnsi"/>
                      <w:b/>
                      <w:bCs/>
                      <w:sz w:val="20"/>
                      <w:szCs w:val="20"/>
                    </w:rPr>
                    <w:t>UCHYBIENIE</w:t>
                  </w:r>
                </w:p>
              </w:tc>
              <w:tc>
                <w:tcPr>
                  <w:tcW w:w="1189" w:type="dxa"/>
                  <w:shd w:val="clear" w:color="auto" w:fill="548DD4" w:themeFill="text2" w:themeFillTint="99"/>
                </w:tcPr>
                <w:p w14:paraId="6B8BBC8D" w14:textId="77777777" w:rsidR="00C83E69" w:rsidRPr="00C83E69" w:rsidRDefault="00C83E69" w:rsidP="00C83E69">
                  <w:pPr>
                    <w:pStyle w:val="Default"/>
                    <w:rPr>
                      <w:rFonts w:asciiTheme="minorHAnsi" w:hAnsiTheme="minorHAnsi" w:cstheme="minorHAnsi"/>
                      <w:b/>
                      <w:bCs/>
                      <w:sz w:val="20"/>
                      <w:szCs w:val="20"/>
                    </w:rPr>
                  </w:pPr>
                  <w:r w:rsidRPr="00C83E69">
                    <w:rPr>
                      <w:rFonts w:asciiTheme="minorHAnsi" w:hAnsiTheme="minorHAnsi" w:cstheme="minorHAnsi"/>
                      <w:b/>
                      <w:bCs/>
                      <w:sz w:val="20"/>
                      <w:szCs w:val="20"/>
                    </w:rPr>
                    <w:t>WYSOKOŚĆ</w:t>
                  </w:r>
                </w:p>
                <w:p w14:paraId="6ACD585E" w14:textId="77777777" w:rsidR="00C83E69" w:rsidRPr="00C83E69" w:rsidRDefault="00C83E69" w:rsidP="00C83E69">
                  <w:pPr>
                    <w:pStyle w:val="Default"/>
                    <w:rPr>
                      <w:rFonts w:asciiTheme="minorHAnsi" w:hAnsiTheme="minorHAnsi" w:cstheme="minorHAnsi"/>
                      <w:b/>
                      <w:bCs/>
                      <w:sz w:val="20"/>
                      <w:szCs w:val="20"/>
                    </w:rPr>
                  </w:pPr>
                  <w:r w:rsidRPr="00C83E69">
                    <w:rPr>
                      <w:rFonts w:asciiTheme="minorHAnsi" w:hAnsiTheme="minorHAnsi" w:cstheme="minorHAnsi"/>
                      <w:b/>
                      <w:bCs/>
                      <w:sz w:val="20"/>
                      <w:szCs w:val="20"/>
                    </w:rPr>
                    <w:t>KOREKTY</w:t>
                  </w:r>
                </w:p>
                <w:p w14:paraId="6EAB9B2E" w14:textId="62C404C2" w:rsidR="00C83E69" w:rsidRPr="00BB3074" w:rsidRDefault="00C83E69" w:rsidP="00C83E69">
                  <w:pPr>
                    <w:pStyle w:val="Default"/>
                    <w:jc w:val="both"/>
                    <w:rPr>
                      <w:rFonts w:asciiTheme="minorHAnsi" w:hAnsiTheme="minorHAnsi" w:cstheme="minorHAnsi"/>
                      <w:b/>
                      <w:bCs/>
                      <w:sz w:val="20"/>
                      <w:szCs w:val="20"/>
                    </w:rPr>
                  </w:pPr>
                  <w:r w:rsidRPr="00C83E69">
                    <w:rPr>
                      <w:rFonts w:asciiTheme="minorHAnsi" w:hAnsiTheme="minorHAnsi" w:cstheme="minorHAnsi"/>
                      <w:b/>
                      <w:bCs/>
                      <w:sz w:val="20"/>
                      <w:szCs w:val="20"/>
                    </w:rPr>
                    <w:t>FINANSOWEJ</w:t>
                  </w:r>
                </w:p>
              </w:tc>
            </w:tr>
            <w:tr w:rsidR="00C83E69" w14:paraId="4931FA9C" w14:textId="77777777" w:rsidTr="00C83E69">
              <w:tc>
                <w:tcPr>
                  <w:tcW w:w="5194" w:type="dxa"/>
                  <w:shd w:val="clear" w:color="auto" w:fill="C6D9F1" w:themeFill="text2" w:themeFillTint="33"/>
                </w:tcPr>
                <w:p w14:paraId="1CF81197" w14:textId="298D6AA3" w:rsidR="00C83E69" w:rsidRPr="00BB3074" w:rsidRDefault="00C83E69" w:rsidP="00C83E69">
                  <w:pPr>
                    <w:pStyle w:val="Default"/>
                    <w:jc w:val="both"/>
                    <w:rPr>
                      <w:rFonts w:asciiTheme="minorHAnsi" w:hAnsiTheme="minorHAnsi" w:cstheme="minorHAnsi"/>
                      <w:sz w:val="20"/>
                      <w:szCs w:val="20"/>
                    </w:rPr>
                  </w:pPr>
                  <w:r w:rsidRPr="00C83E69">
                    <w:rPr>
                      <w:rFonts w:asciiTheme="minorHAnsi" w:hAnsiTheme="minorHAnsi" w:cstheme="minorHAnsi"/>
                      <w:sz w:val="20"/>
                      <w:szCs w:val="20"/>
                    </w:rPr>
                    <w:t>Całkowity brak narzędzia obowiązkowej promocji</w:t>
                  </w:r>
                </w:p>
              </w:tc>
              <w:tc>
                <w:tcPr>
                  <w:tcW w:w="1189" w:type="dxa"/>
                  <w:shd w:val="clear" w:color="auto" w:fill="C6D9F1" w:themeFill="text2" w:themeFillTint="33"/>
                </w:tcPr>
                <w:p w14:paraId="73C78B25" w14:textId="77777777" w:rsidR="00C83E69" w:rsidRPr="00BB3074" w:rsidRDefault="00C83E69" w:rsidP="00C83E69">
                  <w:pPr>
                    <w:pStyle w:val="Default"/>
                    <w:jc w:val="both"/>
                    <w:rPr>
                      <w:rFonts w:asciiTheme="minorHAnsi" w:hAnsiTheme="minorHAnsi" w:cstheme="minorHAnsi"/>
                      <w:sz w:val="20"/>
                      <w:szCs w:val="20"/>
                    </w:rPr>
                  </w:pPr>
                  <w:r w:rsidRPr="00BB3074">
                    <w:rPr>
                      <w:rFonts w:asciiTheme="minorHAnsi" w:hAnsiTheme="minorHAnsi" w:cstheme="minorHAnsi"/>
                      <w:sz w:val="20"/>
                      <w:szCs w:val="20"/>
                    </w:rPr>
                    <w:t>1,0 %</w:t>
                  </w:r>
                </w:p>
              </w:tc>
            </w:tr>
            <w:tr w:rsidR="00C83E69" w14:paraId="02CBE527" w14:textId="77777777" w:rsidTr="00C83E69">
              <w:tc>
                <w:tcPr>
                  <w:tcW w:w="5194" w:type="dxa"/>
                  <w:shd w:val="clear" w:color="auto" w:fill="C6D9F1" w:themeFill="text2" w:themeFillTint="33"/>
                </w:tcPr>
                <w:p w14:paraId="1D68095E" w14:textId="3F9A8D50" w:rsidR="00C83E69" w:rsidRPr="00BB3074" w:rsidRDefault="00C83E69" w:rsidP="00C83E69">
                  <w:pPr>
                    <w:pStyle w:val="Default"/>
                    <w:jc w:val="both"/>
                    <w:rPr>
                      <w:rFonts w:asciiTheme="minorHAnsi" w:hAnsiTheme="minorHAnsi" w:cstheme="minorHAnsi"/>
                      <w:sz w:val="20"/>
                      <w:szCs w:val="20"/>
                    </w:rPr>
                  </w:pPr>
                  <w:r w:rsidRPr="00C83E69">
                    <w:rPr>
                      <w:rFonts w:asciiTheme="minorHAnsi" w:hAnsiTheme="minorHAnsi" w:cstheme="minorHAnsi"/>
                      <w:sz w:val="20"/>
                      <w:szCs w:val="20"/>
                    </w:rPr>
                    <w:t>Na narzędziu obowiązkowej promocji:</w:t>
                  </w:r>
                </w:p>
                <w:p w14:paraId="3B3C14B2" w14:textId="0A6F44FC" w:rsidR="00C83E69" w:rsidRPr="00BB3074" w:rsidRDefault="00C83E69" w:rsidP="005A1963">
                  <w:pPr>
                    <w:pStyle w:val="Default"/>
                    <w:numPr>
                      <w:ilvl w:val="0"/>
                      <w:numId w:val="14"/>
                    </w:numPr>
                    <w:jc w:val="both"/>
                    <w:rPr>
                      <w:rFonts w:asciiTheme="minorHAnsi" w:hAnsiTheme="minorHAnsi" w:cstheme="minorHAnsi"/>
                      <w:sz w:val="20"/>
                      <w:szCs w:val="20"/>
                    </w:rPr>
                  </w:pPr>
                  <w:r w:rsidRPr="00C83E69">
                    <w:rPr>
                      <w:rFonts w:asciiTheme="minorHAnsi" w:hAnsiTheme="minorHAnsi" w:cstheme="minorHAnsi"/>
                      <w:sz w:val="20"/>
                      <w:szCs w:val="20"/>
                    </w:rPr>
                    <w:t>całkowity brak logotypu programu</w:t>
                  </w:r>
                </w:p>
                <w:p w14:paraId="0AF2B753" w14:textId="06C283C4" w:rsidR="00C83E69" w:rsidRPr="00C83E69" w:rsidRDefault="00C83E69" w:rsidP="005A1963">
                  <w:pPr>
                    <w:pStyle w:val="Default"/>
                    <w:numPr>
                      <w:ilvl w:val="0"/>
                      <w:numId w:val="14"/>
                    </w:numPr>
                    <w:rPr>
                      <w:rFonts w:asciiTheme="minorHAnsi" w:hAnsiTheme="minorHAnsi" w:cstheme="minorHAnsi"/>
                      <w:sz w:val="20"/>
                      <w:szCs w:val="20"/>
                    </w:rPr>
                  </w:pPr>
                  <w:r w:rsidRPr="00C83E69">
                    <w:rPr>
                      <w:rFonts w:asciiTheme="minorHAnsi" w:hAnsiTheme="minorHAnsi" w:cstheme="minorHAnsi"/>
                      <w:sz w:val="20"/>
                      <w:szCs w:val="20"/>
                    </w:rPr>
                    <w:t>logotyp programu jest pokazany w sprzeczności z instrukcją używania</w:t>
                  </w:r>
                  <w:r>
                    <w:rPr>
                      <w:rFonts w:asciiTheme="minorHAnsi" w:hAnsiTheme="minorHAnsi" w:cstheme="minorHAnsi"/>
                      <w:sz w:val="20"/>
                      <w:szCs w:val="20"/>
                    </w:rPr>
                    <w:t xml:space="preserve"> </w:t>
                  </w:r>
                  <w:r w:rsidRPr="00C83E69">
                    <w:rPr>
                      <w:rFonts w:asciiTheme="minorHAnsi" w:hAnsiTheme="minorHAnsi" w:cstheme="minorHAnsi"/>
                      <w:sz w:val="20"/>
                      <w:szCs w:val="20"/>
                    </w:rPr>
                    <w:t>loga</w:t>
                  </w:r>
                </w:p>
              </w:tc>
              <w:tc>
                <w:tcPr>
                  <w:tcW w:w="1189" w:type="dxa"/>
                  <w:shd w:val="clear" w:color="auto" w:fill="C6D9F1" w:themeFill="text2" w:themeFillTint="33"/>
                  <w:vAlign w:val="center"/>
                </w:tcPr>
                <w:p w14:paraId="1C6FA9A5" w14:textId="77777777" w:rsidR="00C83E69" w:rsidRPr="00BB3074" w:rsidRDefault="00C83E69" w:rsidP="00C83E69">
                  <w:pPr>
                    <w:pStyle w:val="Default"/>
                    <w:jc w:val="both"/>
                    <w:rPr>
                      <w:rFonts w:asciiTheme="minorHAnsi" w:hAnsiTheme="minorHAnsi" w:cstheme="minorHAnsi"/>
                      <w:sz w:val="20"/>
                      <w:szCs w:val="20"/>
                    </w:rPr>
                  </w:pPr>
                  <w:r w:rsidRPr="00BB3074">
                    <w:rPr>
                      <w:rFonts w:asciiTheme="minorHAnsi" w:hAnsiTheme="minorHAnsi" w:cstheme="minorHAnsi"/>
                      <w:sz w:val="20"/>
                      <w:szCs w:val="20"/>
                    </w:rPr>
                    <w:t>0,5 %</w:t>
                  </w:r>
                </w:p>
              </w:tc>
            </w:tr>
            <w:tr w:rsidR="00C83E69" w14:paraId="4B435962" w14:textId="77777777" w:rsidTr="00C83E69">
              <w:tc>
                <w:tcPr>
                  <w:tcW w:w="5194" w:type="dxa"/>
                  <w:shd w:val="clear" w:color="auto" w:fill="C6D9F1" w:themeFill="text2" w:themeFillTint="33"/>
                </w:tcPr>
                <w:p w14:paraId="6322C436" w14:textId="12B4A902" w:rsidR="00C83E69" w:rsidRPr="00BB3074" w:rsidRDefault="00C83E69" w:rsidP="00C83E69">
                  <w:pPr>
                    <w:pStyle w:val="Default"/>
                    <w:rPr>
                      <w:rFonts w:asciiTheme="minorHAnsi" w:hAnsiTheme="minorHAnsi" w:cstheme="minorHAnsi"/>
                      <w:sz w:val="20"/>
                      <w:szCs w:val="20"/>
                    </w:rPr>
                  </w:pPr>
                  <w:r>
                    <w:rPr>
                      <w:rFonts w:asciiTheme="minorHAnsi" w:hAnsiTheme="minorHAnsi" w:cstheme="minorHAnsi"/>
                      <w:sz w:val="20"/>
                      <w:szCs w:val="20"/>
                    </w:rPr>
                    <w:t>P</w:t>
                  </w:r>
                  <w:r w:rsidRPr="00C83E69">
                    <w:rPr>
                      <w:rFonts w:asciiTheme="minorHAnsi" w:hAnsiTheme="minorHAnsi" w:cstheme="minorHAnsi"/>
                      <w:sz w:val="20"/>
                      <w:szCs w:val="20"/>
                    </w:rPr>
                    <w:t>lakat A3 lub podobnej</w:t>
                  </w:r>
                  <w:r>
                    <w:rPr>
                      <w:rFonts w:asciiTheme="minorHAnsi" w:hAnsiTheme="minorHAnsi" w:cstheme="minorHAnsi"/>
                      <w:sz w:val="20"/>
                      <w:szCs w:val="20"/>
                    </w:rPr>
                    <w:t xml:space="preserve"> </w:t>
                  </w:r>
                  <w:r w:rsidRPr="00C83E69">
                    <w:rPr>
                      <w:rFonts w:asciiTheme="minorHAnsi" w:hAnsiTheme="minorHAnsi" w:cstheme="minorHAnsi"/>
                      <w:sz w:val="20"/>
                      <w:szCs w:val="20"/>
                    </w:rPr>
                    <w:t>wielkości elektroniczny wyświetlacz</w:t>
                  </w:r>
                  <w:r>
                    <w:rPr>
                      <w:rFonts w:asciiTheme="minorHAnsi" w:hAnsiTheme="minorHAnsi" w:cstheme="minorHAnsi"/>
                      <w:sz w:val="20"/>
                      <w:szCs w:val="20"/>
                    </w:rPr>
                    <w:t xml:space="preserve"> </w:t>
                  </w:r>
                  <w:r w:rsidRPr="00C83E69">
                    <w:rPr>
                      <w:rFonts w:asciiTheme="minorHAnsi" w:hAnsiTheme="minorHAnsi" w:cstheme="minorHAnsi"/>
                      <w:sz w:val="20"/>
                      <w:szCs w:val="20"/>
                    </w:rPr>
                    <w:t>nie posiada wymaganych wymiarów</w:t>
                  </w:r>
                </w:p>
              </w:tc>
              <w:tc>
                <w:tcPr>
                  <w:tcW w:w="1189" w:type="dxa"/>
                  <w:shd w:val="clear" w:color="auto" w:fill="C6D9F1" w:themeFill="text2" w:themeFillTint="33"/>
                  <w:vAlign w:val="center"/>
                </w:tcPr>
                <w:p w14:paraId="47CE2A8E" w14:textId="77777777" w:rsidR="00C83E69" w:rsidRPr="00BB3074" w:rsidRDefault="00C83E69" w:rsidP="00C83E69">
                  <w:pPr>
                    <w:pStyle w:val="Default"/>
                    <w:jc w:val="both"/>
                    <w:rPr>
                      <w:rFonts w:asciiTheme="minorHAnsi" w:hAnsiTheme="minorHAnsi" w:cstheme="minorHAnsi"/>
                      <w:sz w:val="20"/>
                      <w:szCs w:val="20"/>
                    </w:rPr>
                  </w:pPr>
                  <w:r w:rsidRPr="00BB3074">
                    <w:rPr>
                      <w:rFonts w:asciiTheme="minorHAnsi" w:hAnsiTheme="minorHAnsi" w:cstheme="minorHAnsi"/>
                      <w:sz w:val="20"/>
                      <w:szCs w:val="20"/>
                    </w:rPr>
                    <w:t>0,5 %</w:t>
                  </w:r>
                </w:p>
              </w:tc>
            </w:tr>
          </w:tbl>
          <w:p w14:paraId="24A4EB32" w14:textId="6605D587" w:rsidR="00972D89" w:rsidRPr="00DB43AF" w:rsidRDefault="00972D89" w:rsidP="00DB43AF">
            <w:pPr>
              <w:spacing w:beforeLines="40" w:before="96" w:afterLines="40" w:after="96"/>
              <w:rPr>
                <w:rFonts w:cs="Arial"/>
                <w:lang w:val="pl-PL" w:eastAsia="en-US"/>
              </w:rPr>
            </w:pPr>
          </w:p>
        </w:tc>
      </w:tr>
      <w:tr w:rsidR="00972D89" w:rsidRPr="0013431E" w14:paraId="4A3EABAC" w14:textId="77777777" w:rsidTr="00472E5B">
        <w:tc>
          <w:tcPr>
            <w:tcW w:w="6609" w:type="dxa"/>
          </w:tcPr>
          <w:p w14:paraId="51E13A05" w14:textId="2FE84200" w:rsidR="00972D89" w:rsidRPr="006A451D" w:rsidRDefault="00972D89" w:rsidP="00353BF3">
            <w:pPr>
              <w:autoSpaceDE w:val="0"/>
              <w:autoSpaceDN w:val="0"/>
              <w:adjustRightInd w:val="0"/>
              <w:rPr>
                <w:rFonts w:cs="Arial"/>
              </w:rPr>
            </w:pPr>
          </w:p>
        </w:tc>
        <w:tc>
          <w:tcPr>
            <w:tcW w:w="7395" w:type="dxa"/>
          </w:tcPr>
          <w:p w14:paraId="487BA390" w14:textId="6CE69398" w:rsidR="00972D89" w:rsidRPr="006A451D" w:rsidRDefault="00972D89" w:rsidP="00353BF3">
            <w:pPr>
              <w:autoSpaceDE w:val="0"/>
              <w:autoSpaceDN w:val="0"/>
              <w:adjustRightInd w:val="0"/>
              <w:spacing w:after="120"/>
              <w:rPr>
                <w:rFonts w:cs="Arial"/>
                <w:lang w:val="pl-PL"/>
              </w:rPr>
            </w:pPr>
          </w:p>
        </w:tc>
      </w:tr>
      <w:tr w:rsidR="00972D89" w:rsidRPr="0013431E" w14:paraId="4C812F01" w14:textId="77777777" w:rsidTr="00472E5B">
        <w:tc>
          <w:tcPr>
            <w:tcW w:w="6609" w:type="dxa"/>
          </w:tcPr>
          <w:p w14:paraId="35D09F5E" w14:textId="77777777" w:rsidR="00972D89" w:rsidRDefault="00972D89" w:rsidP="00353BF3">
            <w:pPr>
              <w:rPr>
                <w:rFonts w:cs="Arial"/>
              </w:rPr>
            </w:pPr>
          </w:p>
          <w:p w14:paraId="5877BEAC" w14:textId="77777777" w:rsidR="000D76B6" w:rsidRDefault="000D76B6" w:rsidP="00353BF3">
            <w:pPr>
              <w:rPr>
                <w:rFonts w:cs="Arial"/>
              </w:rPr>
            </w:pPr>
          </w:p>
          <w:p w14:paraId="614CAF96" w14:textId="1F7EA474" w:rsidR="000D76B6" w:rsidRPr="006A451D" w:rsidRDefault="000D76B6" w:rsidP="00353BF3">
            <w:pPr>
              <w:rPr>
                <w:rFonts w:cs="Arial"/>
              </w:rPr>
            </w:pPr>
          </w:p>
        </w:tc>
        <w:tc>
          <w:tcPr>
            <w:tcW w:w="7395" w:type="dxa"/>
          </w:tcPr>
          <w:p w14:paraId="55F8FFFB" w14:textId="64B932B1" w:rsidR="00972D89" w:rsidRPr="006A451D" w:rsidRDefault="00972D89" w:rsidP="00353BF3">
            <w:pPr>
              <w:spacing w:after="120"/>
              <w:rPr>
                <w:rFonts w:eastAsia="Calibri" w:cs="Arial"/>
                <w:bdr w:val="nil"/>
                <w:lang w:val="pl-PL" w:bidi="pl-PL"/>
              </w:rPr>
            </w:pPr>
          </w:p>
        </w:tc>
      </w:tr>
      <w:tr w:rsidR="00972D89" w:rsidRPr="0013431E" w14:paraId="0771267F" w14:textId="77777777" w:rsidTr="00472E5B">
        <w:tc>
          <w:tcPr>
            <w:tcW w:w="6609" w:type="dxa"/>
          </w:tcPr>
          <w:p w14:paraId="12F505A5" w14:textId="79C42879" w:rsidR="00972D89" w:rsidRPr="006A451D" w:rsidRDefault="009E5E7A" w:rsidP="00353BF3">
            <w:pPr>
              <w:rPr>
                <w:rFonts w:cs="Arial"/>
              </w:rPr>
            </w:pPr>
            <w:r w:rsidRPr="002E6AED">
              <w:rPr>
                <w:rFonts w:asciiTheme="minorHAnsi" w:eastAsia="Calibri" w:hAnsiTheme="minorHAnsi" w:cstheme="minorHAnsi"/>
                <w:b/>
                <w:bCs/>
                <w:color w:val="000000"/>
                <w:sz w:val="22"/>
                <w:szCs w:val="22"/>
                <w:u w:val="single"/>
                <w:lang w:eastAsia="en-US"/>
              </w:rPr>
              <w:t>Pravidla pro uplatňování finančních oprav u nepovinných nástrojů publicity</w:t>
            </w:r>
          </w:p>
        </w:tc>
        <w:tc>
          <w:tcPr>
            <w:tcW w:w="7395" w:type="dxa"/>
          </w:tcPr>
          <w:p w14:paraId="5CE63AF8" w14:textId="6B076451" w:rsidR="00972D89" w:rsidRPr="006A451D" w:rsidRDefault="002E6AED" w:rsidP="00353BF3">
            <w:pPr>
              <w:spacing w:after="120"/>
              <w:rPr>
                <w:rFonts w:cs="Arial"/>
                <w:lang w:val="pl-PL"/>
              </w:rPr>
            </w:pPr>
            <w:r w:rsidRPr="002E6AED">
              <w:rPr>
                <w:rFonts w:asciiTheme="minorHAnsi" w:eastAsia="Calibri" w:hAnsiTheme="minorHAnsi" w:cstheme="minorHAnsi"/>
                <w:b/>
                <w:bCs/>
                <w:color w:val="000000"/>
                <w:sz w:val="22"/>
                <w:szCs w:val="22"/>
                <w:u w:val="single"/>
                <w:lang w:eastAsia="en-US"/>
              </w:rPr>
              <w:t>Zasady stosowania korekt finansowych w przypadku nieobowiązkowych narzędzi promocji</w:t>
            </w:r>
          </w:p>
        </w:tc>
      </w:tr>
      <w:tr w:rsidR="00972D89" w:rsidRPr="0013431E" w14:paraId="75639E14" w14:textId="77777777" w:rsidTr="00472E5B">
        <w:tc>
          <w:tcPr>
            <w:tcW w:w="6609" w:type="dxa"/>
          </w:tcPr>
          <w:p w14:paraId="1AB6AEB8" w14:textId="77777777" w:rsidR="00972D89" w:rsidRDefault="002E6AED" w:rsidP="00353BF3">
            <w:pPr>
              <w:pStyle w:val="Default"/>
              <w:spacing w:after="80"/>
              <w:jc w:val="both"/>
              <w:rPr>
                <w:rFonts w:asciiTheme="minorHAnsi" w:hAnsiTheme="minorHAnsi" w:cstheme="minorHAnsi"/>
                <w:sz w:val="22"/>
                <w:szCs w:val="22"/>
              </w:rPr>
            </w:pPr>
            <w:r w:rsidRPr="002E6AED">
              <w:rPr>
                <w:rFonts w:asciiTheme="minorHAnsi" w:hAnsiTheme="minorHAnsi" w:cstheme="minorHAnsi"/>
                <w:sz w:val="22"/>
                <w:szCs w:val="22"/>
              </w:rPr>
              <w:t xml:space="preserve">Při zjištění, že partner pochybil na některém z nástrojů nepovinné publicity, je vyzván k nápravě ve lhůtě stanovené </w:t>
            </w:r>
            <w:r>
              <w:rPr>
                <w:rFonts w:asciiTheme="minorHAnsi" w:hAnsiTheme="minorHAnsi" w:cstheme="minorHAnsi"/>
                <w:sz w:val="22"/>
                <w:szCs w:val="22"/>
              </w:rPr>
              <w:t>Správcem FMP</w:t>
            </w:r>
            <w:r w:rsidRPr="002E6AED">
              <w:rPr>
                <w:rFonts w:asciiTheme="minorHAnsi" w:hAnsiTheme="minorHAnsi" w:cstheme="minorHAnsi"/>
                <w:sz w:val="22"/>
                <w:szCs w:val="22"/>
              </w:rPr>
              <w:t>. Lhůta musí být úměrná době nezbytně nutné na zajištění nápravy. Poté je uplatněn následující postup</w:t>
            </w:r>
            <w:r>
              <w:rPr>
                <w:rFonts w:asciiTheme="minorHAnsi" w:hAnsiTheme="minorHAnsi" w:cstheme="minorHAnsi"/>
                <w:sz w:val="22"/>
                <w:szCs w:val="22"/>
              </w:rPr>
              <w:t>:</w:t>
            </w:r>
          </w:p>
          <w:p w14:paraId="434E3592" w14:textId="77777777" w:rsidR="002E6AED" w:rsidRDefault="002E6AED" w:rsidP="005A1963">
            <w:pPr>
              <w:pStyle w:val="Default"/>
              <w:numPr>
                <w:ilvl w:val="0"/>
                <w:numId w:val="15"/>
              </w:numPr>
              <w:spacing w:after="80"/>
              <w:jc w:val="both"/>
              <w:rPr>
                <w:rFonts w:asciiTheme="minorHAnsi" w:hAnsiTheme="minorHAnsi" w:cstheme="minorHAnsi"/>
                <w:sz w:val="22"/>
                <w:szCs w:val="22"/>
              </w:rPr>
            </w:pPr>
            <w:r w:rsidRPr="002E6AED">
              <w:rPr>
                <w:rFonts w:asciiTheme="minorHAnsi" w:hAnsiTheme="minorHAnsi" w:cstheme="minorHAnsi"/>
                <w:sz w:val="22"/>
                <w:szCs w:val="22"/>
              </w:rPr>
              <w:t xml:space="preserve">Dotčený partner nápravu ve stanovené lhůtě učiní – není </w:t>
            </w:r>
            <w:r w:rsidRPr="002E6AED">
              <w:rPr>
                <w:rFonts w:asciiTheme="minorHAnsi" w:hAnsiTheme="minorHAnsi" w:cstheme="minorHAnsi"/>
                <w:sz w:val="22"/>
                <w:szCs w:val="22"/>
              </w:rPr>
              <w:lastRenderedPageBreak/>
              <w:t xml:space="preserve">uplatněna finanční oprava. </w:t>
            </w:r>
          </w:p>
          <w:p w14:paraId="1ADE86EB" w14:textId="44672048" w:rsidR="002E6AED" w:rsidRPr="002E6AED" w:rsidRDefault="002E6AED" w:rsidP="005A1963">
            <w:pPr>
              <w:pStyle w:val="Default"/>
              <w:numPr>
                <w:ilvl w:val="0"/>
                <w:numId w:val="15"/>
              </w:numPr>
              <w:spacing w:after="80"/>
              <w:jc w:val="both"/>
              <w:rPr>
                <w:rFonts w:asciiTheme="minorHAnsi" w:hAnsiTheme="minorHAnsi" w:cstheme="minorHAnsi"/>
                <w:sz w:val="22"/>
                <w:szCs w:val="22"/>
              </w:rPr>
            </w:pPr>
            <w:r w:rsidRPr="002E6AED">
              <w:rPr>
                <w:rFonts w:asciiTheme="minorHAnsi" w:hAnsiTheme="minorHAnsi" w:cstheme="minorHAnsi"/>
                <w:sz w:val="22"/>
                <w:szCs w:val="22"/>
              </w:rPr>
              <w:t>V případě, že nedojde k nápravě, je uplatněna finanční oprava.</w:t>
            </w:r>
          </w:p>
        </w:tc>
        <w:tc>
          <w:tcPr>
            <w:tcW w:w="7395" w:type="dxa"/>
          </w:tcPr>
          <w:p w14:paraId="3D588AC6" w14:textId="0E99A23F" w:rsidR="00972D89" w:rsidRDefault="002E6AED" w:rsidP="00353BF3">
            <w:pPr>
              <w:pStyle w:val="Default"/>
              <w:spacing w:after="120"/>
              <w:jc w:val="both"/>
              <w:rPr>
                <w:rFonts w:asciiTheme="minorHAnsi" w:hAnsiTheme="minorHAnsi" w:cstheme="minorHAnsi"/>
                <w:sz w:val="22"/>
                <w:szCs w:val="22"/>
              </w:rPr>
            </w:pPr>
            <w:r w:rsidRPr="002E6AED">
              <w:rPr>
                <w:rFonts w:asciiTheme="minorHAnsi" w:hAnsiTheme="minorHAnsi" w:cstheme="minorHAnsi"/>
                <w:sz w:val="22"/>
                <w:szCs w:val="22"/>
              </w:rPr>
              <w:lastRenderedPageBreak/>
              <w:t xml:space="preserve">Jeżeli okaże się, że partner naruszył konkretną zasadę dotyczącą promocji na którymś z narzędzi nieobowiązkowych, zostanie on wezwany do naprawienia </w:t>
            </w:r>
            <w:r w:rsidR="000D76B6">
              <w:rPr>
                <w:rFonts w:asciiTheme="minorHAnsi" w:hAnsiTheme="minorHAnsi" w:cstheme="minorHAnsi"/>
                <w:sz w:val="22"/>
                <w:szCs w:val="22"/>
              </w:rPr>
              <w:br/>
            </w:r>
            <w:r w:rsidRPr="002E6AED">
              <w:rPr>
                <w:rFonts w:asciiTheme="minorHAnsi" w:hAnsiTheme="minorHAnsi" w:cstheme="minorHAnsi"/>
                <w:sz w:val="22"/>
                <w:szCs w:val="22"/>
              </w:rPr>
              <w:t>w ter</w:t>
            </w:r>
            <w:r w:rsidR="000D76B6">
              <w:rPr>
                <w:rFonts w:asciiTheme="minorHAnsi" w:hAnsiTheme="minorHAnsi" w:cstheme="minorHAnsi"/>
                <w:sz w:val="22"/>
                <w:szCs w:val="22"/>
              </w:rPr>
              <w:t>minie wyznaczonym przez Zarządzającego</w:t>
            </w:r>
            <w:r>
              <w:rPr>
                <w:rFonts w:asciiTheme="minorHAnsi" w:hAnsiTheme="minorHAnsi" w:cstheme="minorHAnsi"/>
                <w:sz w:val="22"/>
                <w:szCs w:val="22"/>
              </w:rPr>
              <w:t xml:space="preserve"> FMP</w:t>
            </w:r>
            <w:r w:rsidRPr="002E6AED">
              <w:rPr>
                <w:rFonts w:asciiTheme="minorHAnsi" w:hAnsiTheme="minorHAnsi" w:cstheme="minorHAnsi"/>
                <w:sz w:val="22"/>
                <w:szCs w:val="22"/>
              </w:rPr>
              <w:t>. Termin musi być adekwatny do czasu niezbędnego do zapewnienia naprawy. Następnie stosowana jest następująca procedura:</w:t>
            </w:r>
          </w:p>
          <w:p w14:paraId="3B5E22F3" w14:textId="77777777" w:rsidR="002E6AED" w:rsidRDefault="002E6AED" w:rsidP="005A1963">
            <w:pPr>
              <w:pStyle w:val="Default"/>
              <w:numPr>
                <w:ilvl w:val="0"/>
                <w:numId w:val="16"/>
              </w:numPr>
              <w:spacing w:after="120"/>
              <w:jc w:val="both"/>
              <w:rPr>
                <w:rFonts w:asciiTheme="minorHAnsi" w:hAnsiTheme="minorHAnsi" w:cstheme="minorHAnsi"/>
                <w:sz w:val="22"/>
                <w:szCs w:val="22"/>
              </w:rPr>
            </w:pPr>
            <w:r w:rsidRPr="002E6AED">
              <w:rPr>
                <w:rFonts w:asciiTheme="minorHAnsi" w:hAnsiTheme="minorHAnsi" w:cstheme="minorHAnsi"/>
                <w:sz w:val="22"/>
                <w:szCs w:val="22"/>
              </w:rPr>
              <w:lastRenderedPageBreak/>
              <w:t xml:space="preserve">Dany partner dokona naprawy w wyznaczonym terminie - nie stosuje się korekty finansowej. </w:t>
            </w:r>
          </w:p>
          <w:p w14:paraId="65EAA25C" w14:textId="295EF808" w:rsidR="002E6AED" w:rsidRPr="002E6AED" w:rsidRDefault="002E6AED" w:rsidP="005A1963">
            <w:pPr>
              <w:pStyle w:val="Default"/>
              <w:numPr>
                <w:ilvl w:val="0"/>
                <w:numId w:val="16"/>
              </w:numPr>
              <w:spacing w:after="120"/>
              <w:jc w:val="both"/>
              <w:rPr>
                <w:rFonts w:asciiTheme="minorHAnsi" w:hAnsiTheme="minorHAnsi" w:cstheme="minorHAnsi"/>
                <w:sz w:val="22"/>
                <w:szCs w:val="22"/>
              </w:rPr>
            </w:pPr>
            <w:r w:rsidRPr="002E6AED">
              <w:rPr>
                <w:rFonts w:asciiTheme="minorHAnsi" w:hAnsiTheme="minorHAnsi" w:cstheme="minorHAnsi"/>
                <w:sz w:val="22"/>
                <w:szCs w:val="22"/>
              </w:rPr>
              <w:t>W przypadku braku naprawy - stosowana jest korekta finansowa.</w:t>
            </w:r>
          </w:p>
        </w:tc>
      </w:tr>
      <w:tr w:rsidR="00972D89" w:rsidRPr="0013431E" w14:paraId="61C53EB8" w14:textId="77777777" w:rsidTr="00472E5B">
        <w:tc>
          <w:tcPr>
            <w:tcW w:w="6609" w:type="dxa"/>
          </w:tcPr>
          <w:p w14:paraId="3445C6B5" w14:textId="77777777" w:rsidR="00761427" w:rsidRDefault="00761427" w:rsidP="00F74CDE">
            <w:pPr>
              <w:spacing w:beforeLines="40" w:before="96" w:afterLines="40" w:after="96"/>
              <w:rPr>
                <w:rFonts w:asciiTheme="minorHAnsi" w:eastAsia="Calibri" w:hAnsiTheme="minorHAnsi" w:cstheme="minorHAnsi"/>
                <w:i/>
                <w:iCs/>
                <w:color w:val="000000"/>
                <w:sz w:val="22"/>
                <w:szCs w:val="22"/>
                <w:lang w:eastAsia="en-US"/>
              </w:rPr>
            </w:pPr>
          </w:p>
          <w:p w14:paraId="09B44C5F" w14:textId="6B4AEBD2" w:rsidR="00972D89" w:rsidRPr="00F74CDE" w:rsidRDefault="002E6AED" w:rsidP="00F74CDE">
            <w:pPr>
              <w:spacing w:beforeLines="40" w:before="96" w:afterLines="40" w:after="96"/>
              <w:rPr>
                <w:rFonts w:cs="Arial"/>
                <w:lang w:eastAsia="en-US"/>
              </w:rPr>
            </w:pPr>
            <w:r w:rsidRPr="002E6AED">
              <w:rPr>
                <w:rFonts w:asciiTheme="minorHAnsi" w:eastAsia="Calibri" w:hAnsiTheme="minorHAnsi" w:cstheme="minorHAnsi"/>
                <w:i/>
                <w:iCs/>
                <w:color w:val="000000"/>
                <w:sz w:val="22"/>
                <w:szCs w:val="22"/>
                <w:lang w:eastAsia="en-US"/>
              </w:rPr>
              <w:t>Finanční opravy u nepovinných nástrojů publicity:</w:t>
            </w:r>
          </w:p>
        </w:tc>
        <w:tc>
          <w:tcPr>
            <w:tcW w:w="7395" w:type="dxa"/>
          </w:tcPr>
          <w:p w14:paraId="524D8A8E" w14:textId="77777777" w:rsidR="00972D89" w:rsidRDefault="00972D89" w:rsidP="00761427">
            <w:pPr>
              <w:pStyle w:val="Default"/>
              <w:spacing w:after="120"/>
              <w:jc w:val="both"/>
              <w:rPr>
                <w:rFonts w:ascii="Arial" w:hAnsi="Arial" w:cs="Arial"/>
                <w:color w:val="auto"/>
                <w:sz w:val="16"/>
                <w:szCs w:val="16"/>
                <w:lang w:val="pl-PL"/>
              </w:rPr>
            </w:pPr>
          </w:p>
          <w:p w14:paraId="64E28996" w14:textId="73E4EB7D" w:rsidR="00761427" w:rsidRPr="006A451D" w:rsidRDefault="00761427" w:rsidP="00761427">
            <w:pPr>
              <w:pStyle w:val="Default"/>
              <w:spacing w:after="120"/>
              <w:jc w:val="both"/>
              <w:rPr>
                <w:rFonts w:ascii="Arial" w:hAnsi="Arial" w:cs="Arial"/>
                <w:color w:val="auto"/>
                <w:sz w:val="16"/>
                <w:szCs w:val="16"/>
                <w:lang w:val="pl-PL"/>
              </w:rPr>
            </w:pPr>
            <w:r w:rsidRPr="00761427">
              <w:rPr>
                <w:rFonts w:asciiTheme="minorHAnsi" w:hAnsiTheme="minorHAnsi" w:cstheme="minorHAnsi"/>
                <w:i/>
                <w:iCs/>
                <w:sz w:val="22"/>
                <w:szCs w:val="22"/>
              </w:rPr>
              <w:t>Korekty finansowe dla narzędzi nieobowiązkowej promocji:</w:t>
            </w:r>
          </w:p>
        </w:tc>
      </w:tr>
      <w:tr w:rsidR="00972D89" w:rsidRPr="0013431E" w14:paraId="05A07772" w14:textId="77777777" w:rsidTr="00472E5B">
        <w:tc>
          <w:tcPr>
            <w:tcW w:w="6609" w:type="dxa"/>
          </w:tcPr>
          <w:tbl>
            <w:tblPr>
              <w:tblStyle w:val="Tabela-Siatka"/>
              <w:tblW w:w="0" w:type="auto"/>
              <w:tblLayout w:type="fixed"/>
              <w:tblLook w:val="04A0" w:firstRow="1" w:lastRow="0" w:firstColumn="1" w:lastColumn="0" w:noHBand="0" w:noVBand="1"/>
            </w:tblPr>
            <w:tblGrid>
              <w:gridCol w:w="2689"/>
              <w:gridCol w:w="3791"/>
            </w:tblGrid>
            <w:tr w:rsidR="00761427" w14:paraId="2C71B984" w14:textId="77777777" w:rsidTr="00761427">
              <w:tc>
                <w:tcPr>
                  <w:tcW w:w="2689" w:type="dxa"/>
                  <w:shd w:val="clear" w:color="auto" w:fill="548DD4" w:themeFill="text2" w:themeFillTint="99"/>
                </w:tcPr>
                <w:p w14:paraId="3FE1165D" w14:textId="3AF5D4D1" w:rsidR="00761427" w:rsidRDefault="00761427" w:rsidP="00761427">
                  <w:pPr>
                    <w:spacing w:beforeLines="40" w:before="96" w:afterLines="40" w:after="96"/>
                    <w:jc w:val="center"/>
                    <w:rPr>
                      <w:rFonts w:cs="Arial"/>
                      <w:lang w:eastAsia="en-US"/>
                    </w:rPr>
                  </w:pPr>
                  <w:r w:rsidRPr="00761427">
                    <w:rPr>
                      <w:rFonts w:asciiTheme="minorHAnsi" w:eastAsia="Calibri" w:hAnsiTheme="minorHAnsi" w:cstheme="minorHAnsi"/>
                      <w:b/>
                      <w:bCs/>
                      <w:color w:val="000000"/>
                      <w:sz w:val="20"/>
                      <w:szCs w:val="20"/>
                      <w:lang w:eastAsia="en-US"/>
                    </w:rPr>
                    <w:t>POCHYBENÍ</w:t>
                  </w:r>
                </w:p>
              </w:tc>
              <w:tc>
                <w:tcPr>
                  <w:tcW w:w="3791" w:type="dxa"/>
                  <w:shd w:val="clear" w:color="auto" w:fill="548DD4" w:themeFill="text2" w:themeFillTint="99"/>
                </w:tcPr>
                <w:p w14:paraId="3923C60D" w14:textId="6CB73047" w:rsidR="00761427" w:rsidRDefault="00761427" w:rsidP="00761427">
                  <w:pPr>
                    <w:spacing w:beforeLines="40" w:before="96" w:afterLines="40" w:after="96"/>
                    <w:jc w:val="center"/>
                    <w:rPr>
                      <w:rFonts w:cs="Arial"/>
                      <w:lang w:eastAsia="en-US"/>
                    </w:rPr>
                  </w:pPr>
                  <w:r w:rsidRPr="00761427">
                    <w:rPr>
                      <w:rFonts w:asciiTheme="minorHAnsi" w:eastAsia="Calibri" w:hAnsiTheme="minorHAnsi" w:cstheme="minorHAnsi"/>
                      <w:b/>
                      <w:bCs/>
                      <w:color w:val="000000"/>
                      <w:sz w:val="20"/>
                      <w:szCs w:val="20"/>
                      <w:lang w:eastAsia="en-US"/>
                    </w:rPr>
                    <w:t>VÝŠE FINANČNÍ OPRAVY</w:t>
                  </w:r>
                </w:p>
              </w:tc>
            </w:tr>
            <w:tr w:rsidR="00761427" w14:paraId="64A9FD92" w14:textId="77777777" w:rsidTr="00761427">
              <w:tc>
                <w:tcPr>
                  <w:tcW w:w="2689" w:type="dxa"/>
                  <w:shd w:val="clear" w:color="auto" w:fill="C6D9F1" w:themeFill="text2" w:themeFillTint="33"/>
                  <w:vAlign w:val="center"/>
                </w:tcPr>
                <w:p w14:paraId="21E6B9CC" w14:textId="68C60699" w:rsidR="00761427" w:rsidRDefault="00761427" w:rsidP="00F74CDE">
                  <w:pPr>
                    <w:spacing w:beforeLines="40" w:before="96" w:afterLines="40" w:after="96"/>
                    <w:rPr>
                      <w:rFonts w:cs="Arial"/>
                      <w:lang w:eastAsia="en-US"/>
                    </w:rPr>
                  </w:pPr>
                  <w:r w:rsidRPr="00761427">
                    <w:rPr>
                      <w:rFonts w:asciiTheme="minorHAnsi" w:eastAsia="Calibri" w:hAnsiTheme="minorHAnsi" w:cstheme="minorHAnsi"/>
                      <w:color w:val="000000"/>
                      <w:sz w:val="20"/>
                      <w:szCs w:val="20"/>
                      <w:lang w:eastAsia="en-US"/>
                    </w:rPr>
                    <w:t>Logo programu chybí zcela</w:t>
                  </w:r>
                </w:p>
              </w:tc>
              <w:tc>
                <w:tcPr>
                  <w:tcW w:w="3791" w:type="dxa"/>
                  <w:shd w:val="clear" w:color="auto" w:fill="C6D9F1" w:themeFill="text2" w:themeFillTint="33"/>
                </w:tcPr>
                <w:p w14:paraId="6377A18B" w14:textId="77777777" w:rsidR="00761427" w:rsidRPr="00761427" w:rsidRDefault="00761427" w:rsidP="00F74CDE">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 xml:space="preserve">100 % výdajů na nepovinný nástroj publicity </w:t>
                  </w:r>
                </w:p>
                <w:p w14:paraId="2B728D78" w14:textId="67488087" w:rsidR="00761427" w:rsidRDefault="00761427" w:rsidP="00F74CDE">
                  <w:pPr>
                    <w:spacing w:beforeLines="40" w:before="96" w:afterLines="40" w:after="96"/>
                    <w:rPr>
                      <w:rFonts w:cs="Arial"/>
                      <w:lang w:eastAsia="en-US"/>
                    </w:rPr>
                  </w:pPr>
                  <w:r w:rsidRPr="00761427">
                    <w:rPr>
                      <w:rFonts w:asciiTheme="minorHAnsi" w:eastAsia="Calibri" w:hAnsiTheme="minorHAnsi" w:cstheme="minorHAnsi"/>
                      <w:color w:val="000000"/>
                      <w:sz w:val="20"/>
                      <w:szCs w:val="20"/>
                      <w:lang w:eastAsia="en-US"/>
                    </w:rPr>
                    <w:t>nebo 0,03 % z celkové výše dotace v případě, že nelze vyčíslit výdaje na nepovinný nástroj publicity</w:t>
                  </w:r>
                </w:p>
              </w:tc>
            </w:tr>
            <w:tr w:rsidR="00761427" w14:paraId="5C30BE25" w14:textId="77777777" w:rsidTr="00761427">
              <w:tc>
                <w:tcPr>
                  <w:tcW w:w="2689" w:type="dxa"/>
                  <w:shd w:val="clear" w:color="auto" w:fill="C6D9F1" w:themeFill="text2" w:themeFillTint="33"/>
                  <w:vAlign w:val="center"/>
                </w:tcPr>
                <w:p w14:paraId="6871C718" w14:textId="410B433E" w:rsidR="00761427" w:rsidRDefault="00761427" w:rsidP="00F74CDE">
                  <w:pPr>
                    <w:spacing w:beforeLines="40" w:before="96" w:afterLines="40" w:after="96"/>
                    <w:rPr>
                      <w:rFonts w:cs="Arial"/>
                      <w:lang w:eastAsia="en-US"/>
                    </w:rPr>
                  </w:pPr>
                  <w:r w:rsidRPr="00761427">
                    <w:rPr>
                      <w:rFonts w:asciiTheme="minorHAnsi" w:eastAsia="Calibri" w:hAnsiTheme="minorHAnsi" w:cstheme="minorHAnsi"/>
                      <w:color w:val="000000"/>
                      <w:sz w:val="20"/>
                      <w:szCs w:val="20"/>
                      <w:lang w:eastAsia="en-US"/>
                    </w:rPr>
                    <w:t>Logo programu je uvedeno v rozporu s manuálem k použití loga</w:t>
                  </w:r>
                </w:p>
              </w:tc>
              <w:tc>
                <w:tcPr>
                  <w:tcW w:w="3791" w:type="dxa"/>
                  <w:shd w:val="clear" w:color="auto" w:fill="C6D9F1" w:themeFill="text2" w:themeFillTint="33"/>
                </w:tcPr>
                <w:p w14:paraId="22B46BC2" w14:textId="77777777" w:rsidR="00761427" w:rsidRDefault="00761427" w:rsidP="00F74CDE">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 xml:space="preserve">50 % výdajů na chybně označený nepovinný nástroj publicity </w:t>
                  </w:r>
                </w:p>
                <w:p w14:paraId="6FEFC3A0" w14:textId="007EFCC9" w:rsidR="00761427" w:rsidRDefault="00761427" w:rsidP="00F74CDE">
                  <w:pPr>
                    <w:spacing w:beforeLines="40" w:before="96" w:afterLines="40" w:after="96"/>
                    <w:rPr>
                      <w:rFonts w:cs="Arial"/>
                      <w:lang w:eastAsia="en-US"/>
                    </w:rPr>
                  </w:pPr>
                  <w:r w:rsidRPr="00761427">
                    <w:rPr>
                      <w:rFonts w:asciiTheme="minorHAnsi" w:eastAsia="Calibri" w:hAnsiTheme="minorHAnsi" w:cstheme="minorHAnsi"/>
                      <w:color w:val="000000"/>
                      <w:sz w:val="20"/>
                      <w:szCs w:val="20"/>
                      <w:lang w:eastAsia="en-US"/>
                    </w:rPr>
                    <w:t>nebo 0,01 % z celkové výše dotace v případě, že nelze vyčíslit výdaje na nepovinný nástroj publicity</w:t>
                  </w:r>
                </w:p>
              </w:tc>
            </w:tr>
          </w:tbl>
          <w:p w14:paraId="4C0EDD5E" w14:textId="77777777" w:rsidR="00AA1ACF" w:rsidRDefault="00AA1ACF" w:rsidP="00F74CDE">
            <w:pPr>
              <w:spacing w:beforeLines="40" w:before="96" w:afterLines="40" w:after="96"/>
              <w:rPr>
                <w:rFonts w:asciiTheme="minorHAnsi" w:eastAsia="Calibri" w:hAnsiTheme="minorHAnsi" w:cstheme="minorHAnsi"/>
                <w:color w:val="000000"/>
                <w:sz w:val="22"/>
                <w:szCs w:val="22"/>
                <w:lang w:eastAsia="en-US"/>
              </w:rPr>
            </w:pPr>
          </w:p>
          <w:p w14:paraId="3798D987" w14:textId="77777777" w:rsidR="00AA1ACF" w:rsidRDefault="00AA1ACF" w:rsidP="00F74CDE">
            <w:pPr>
              <w:spacing w:beforeLines="40" w:before="96" w:afterLines="40" w:after="96"/>
              <w:rPr>
                <w:rFonts w:asciiTheme="minorHAnsi" w:eastAsia="Calibri" w:hAnsiTheme="minorHAnsi" w:cstheme="minorHAnsi"/>
                <w:color w:val="000000"/>
                <w:sz w:val="22"/>
                <w:szCs w:val="22"/>
                <w:lang w:eastAsia="en-US"/>
              </w:rPr>
            </w:pPr>
          </w:p>
          <w:p w14:paraId="67040304" w14:textId="4C0359CD" w:rsidR="00972D89" w:rsidRPr="00F74CDE" w:rsidRDefault="00761427" w:rsidP="00F74CDE">
            <w:pPr>
              <w:spacing w:beforeLines="40" w:before="96" w:afterLines="40" w:after="96"/>
              <w:rPr>
                <w:rFonts w:cs="Arial"/>
                <w:lang w:eastAsia="en-US"/>
              </w:rPr>
            </w:pPr>
            <w:r w:rsidRPr="00AA1ACF">
              <w:rPr>
                <w:rFonts w:asciiTheme="minorHAnsi" w:eastAsia="Calibri" w:hAnsiTheme="minorHAnsi" w:cstheme="minorHAnsi"/>
                <w:color w:val="000000"/>
                <w:sz w:val="22"/>
                <w:szCs w:val="22"/>
                <w:lang w:eastAsia="en-US"/>
              </w:rPr>
              <w:t>Nedodržení požadavků na publicitu v denním tisku a v TV/rozhlasovém vysílání je sankcionováno pouze v případě, že partner vysílání v rozhlase/TV nebo článek v tisku financuje z rozpočtu projektu a má tudíž jako zadavatel právo a možnost výsledný produkt ovlivnit</w:t>
            </w:r>
            <w:r w:rsidR="00AA1ACF">
              <w:rPr>
                <w:rFonts w:asciiTheme="minorHAnsi" w:eastAsia="Calibri" w:hAnsiTheme="minorHAnsi" w:cstheme="minorHAnsi"/>
                <w:color w:val="000000"/>
                <w:sz w:val="22"/>
                <w:szCs w:val="22"/>
                <w:lang w:eastAsia="en-US"/>
              </w:rPr>
              <w:t>.</w:t>
            </w:r>
          </w:p>
        </w:tc>
        <w:tc>
          <w:tcPr>
            <w:tcW w:w="7395" w:type="dxa"/>
          </w:tcPr>
          <w:tbl>
            <w:tblPr>
              <w:tblStyle w:val="Tabela-Siatka"/>
              <w:tblW w:w="0" w:type="auto"/>
              <w:tblLayout w:type="fixed"/>
              <w:tblLook w:val="04A0" w:firstRow="1" w:lastRow="0" w:firstColumn="1" w:lastColumn="0" w:noHBand="0" w:noVBand="1"/>
            </w:tblPr>
            <w:tblGrid>
              <w:gridCol w:w="2689"/>
              <w:gridCol w:w="3791"/>
            </w:tblGrid>
            <w:tr w:rsidR="00761427" w14:paraId="0F15931C" w14:textId="77777777" w:rsidTr="00C65475">
              <w:tc>
                <w:tcPr>
                  <w:tcW w:w="2689" w:type="dxa"/>
                  <w:shd w:val="clear" w:color="auto" w:fill="548DD4" w:themeFill="text2" w:themeFillTint="99"/>
                </w:tcPr>
                <w:p w14:paraId="645B0185" w14:textId="1475010B" w:rsidR="00761427" w:rsidRDefault="00761427" w:rsidP="00761427">
                  <w:pPr>
                    <w:spacing w:beforeLines="40" w:before="96" w:afterLines="40" w:after="96"/>
                    <w:jc w:val="center"/>
                    <w:rPr>
                      <w:rFonts w:cs="Arial"/>
                      <w:lang w:eastAsia="en-US"/>
                    </w:rPr>
                  </w:pPr>
                  <w:r w:rsidRPr="00761427">
                    <w:rPr>
                      <w:rFonts w:asciiTheme="minorHAnsi" w:eastAsia="Calibri" w:hAnsiTheme="minorHAnsi" w:cstheme="minorHAnsi"/>
                      <w:b/>
                      <w:bCs/>
                      <w:color w:val="000000"/>
                      <w:sz w:val="20"/>
                      <w:szCs w:val="20"/>
                      <w:lang w:eastAsia="en-US"/>
                    </w:rPr>
                    <w:t>UCHYBIENIE</w:t>
                  </w:r>
                </w:p>
              </w:tc>
              <w:tc>
                <w:tcPr>
                  <w:tcW w:w="3791" w:type="dxa"/>
                  <w:shd w:val="clear" w:color="auto" w:fill="548DD4" w:themeFill="text2" w:themeFillTint="99"/>
                </w:tcPr>
                <w:p w14:paraId="12562D53" w14:textId="4EB31A04" w:rsidR="00761427" w:rsidRDefault="00761427" w:rsidP="00761427">
                  <w:pPr>
                    <w:spacing w:beforeLines="40" w:before="96" w:afterLines="40" w:after="96"/>
                    <w:jc w:val="center"/>
                    <w:rPr>
                      <w:rFonts w:cs="Arial"/>
                      <w:lang w:eastAsia="en-US"/>
                    </w:rPr>
                  </w:pPr>
                  <w:r w:rsidRPr="00761427">
                    <w:rPr>
                      <w:rFonts w:asciiTheme="minorHAnsi" w:eastAsia="Calibri" w:hAnsiTheme="minorHAnsi" w:cstheme="minorHAnsi"/>
                      <w:b/>
                      <w:bCs/>
                      <w:color w:val="000000"/>
                      <w:sz w:val="20"/>
                      <w:szCs w:val="20"/>
                      <w:lang w:eastAsia="en-US"/>
                    </w:rPr>
                    <w:t>WYSOKOŚĆ KOREKTY FINANSOWEJ</w:t>
                  </w:r>
                </w:p>
              </w:tc>
            </w:tr>
            <w:tr w:rsidR="00761427" w14:paraId="572037D6" w14:textId="77777777" w:rsidTr="00C65475">
              <w:tc>
                <w:tcPr>
                  <w:tcW w:w="2689" w:type="dxa"/>
                  <w:shd w:val="clear" w:color="auto" w:fill="C6D9F1" w:themeFill="text2" w:themeFillTint="33"/>
                  <w:vAlign w:val="center"/>
                </w:tcPr>
                <w:p w14:paraId="49B9575D" w14:textId="5E2C6573" w:rsidR="00761427" w:rsidRPr="00761427" w:rsidRDefault="00761427" w:rsidP="00761427">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Całkowity brak logotypu</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programu</w:t>
                  </w:r>
                </w:p>
              </w:tc>
              <w:tc>
                <w:tcPr>
                  <w:tcW w:w="3791" w:type="dxa"/>
                  <w:shd w:val="clear" w:color="auto" w:fill="C6D9F1" w:themeFill="text2" w:themeFillTint="33"/>
                </w:tcPr>
                <w:p w14:paraId="30246F52" w14:textId="77777777" w:rsidR="00761427" w:rsidRPr="00761427" w:rsidRDefault="00761427" w:rsidP="00761427">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100 % wydatków na nieobowiązkowe narzędzie promocji</w:t>
                  </w:r>
                </w:p>
                <w:p w14:paraId="0D176F94" w14:textId="57E2266B" w:rsidR="00761427" w:rsidRPr="00761427" w:rsidRDefault="00761427" w:rsidP="00761427">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lub 0,03 % całkowitej kwoty</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dofinansowania w przypadku, gdy nie</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można określić wysokość wydatków na nieobowiązkowe narzędzie</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promocji</w:t>
                  </w:r>
                </w:p>
              </w:tc>
            </w:tr>
            <w:tr w:rsidR="00761427" w14:paraId="6B8C4906" w14:textId="77777777" w:rsidTr="00C65475">
              <w:tc>
                <w:tcPr>
                  <w:tcW w:w="2689" w:type="dxa"/>
                  <w:shd w:val="clear" w:color="auto" w:fill="C6D9F1" w:themeFill="text2" w:themeFillTint="33"/>
                  <w:vAlign w:val="center"/>
                </w:tcPr>
                <w:p w14:paraId="0A0AF9FE" w14:textId="277D7896" w:rsidR="00761427" w:rsidRPr="00761427" w:rsidRDefault="00761427" w:rsidP="00761427">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Logotyp programu jest</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pokazany w</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sprzeczności z</w:t>
                  </w:r>
                  <w:r>
                    <w:rPr>
                      <w:rFonts w:asciiTheme="minorHAnsi" w:eastAsia="Calibri" w:hAnsiTheme="minorHAnsi" w:cstheme="minorHAnsi"/>
                      <w:color w:val="000000"/>
                      <w:sz w:val="20"/>
                      <w:szCs w:val="20"/>
                      <w:lang w:eastAsia="en-US"/>
                    </w:rPr>
                    <w:t> </w:t>
                  </w:r>
                  <w:r w:rsidRPr="00761427">
                    <w:rPr>
                      <w:rFonts w:asciiTheme="minorHAnsi" w:eastAsia="Calibri" w:hAnsiTheme="minorHAnsi" w:cstheme="minorHAnsi"/>
                      <w:color w:val="000000"/>
                      <w:sz w:val="20"/>
                      <w:szCs w:val="20"/>
                      <w:lang w:eastAsia="en-US"/>
                    </w:rPr>
                    <w:t>instrukcją</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używania loga</w:t>
                  </w:r>
                </w:p>
              </w:tc>
              <w:tc>
                <w:tcPr>
                  <w:tcW w:w="3791" w:type="dxa"/>
                  <w:shd w:val="clear" w:color="auto" w:fill="C6D9F1" w:themeFill="text2" w:themeFillTint="33"/>
                </w:tcPr>
                <w:p w14:paraId="293708B1" w14:textId="00851717" w:rsidR="00761427" w:rsidRPr="00761427" w:rsidRDefault="00761427" w:rsidP="00761427">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50 % wydatków na błędnie oznakowane nieobowiązkowe</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narzędzie promocji</w:t>
                  </w:r>
                </w:p>
                <w:p w14:paraId="4807BA8B" w14:textId="32818786" w:rsidR="00761427" w:rsidRPr="00761427" w:rsidRDefault="00761427" w:rsidP="00761427">
                  <w:pPr>
                    <w:spacing w:beforeLines="40" w:before="96" w:afterLines="40" w:after="96"/>
                    <w:rPr>
                      <w:rFonts w:asciiTheme="minorHAnsi" w:eastAsia="Calibri" w:hAnsiTheme="minorHAnsi" w:cstheme="minorHAnsi"/>
                      <w:color w:val="000000"/>
                      <w:sz w:val="20"/>
                      <w:szCs w:val="20"/>
                      <w:lang w:eastAsia="en-US"/>
                    </w:rPr>
                  </w:pPr>
                  <w:r w:rsidRPr="00761427">
                    <w:rPr>
                      <w:rFonts w:asciiTheme="minorHAnsi" w:eastAsia="Calibri" w:hAnsiTheme="minorHAnsi" w:cstheme="minorHAnsi"/>
                      <w:color w:val="000000"/>
                      <w:sz w:val="20"/>
                      <w:szCs w:val="20"/>
                      <w:lang w:eastAsia="en-US"/>
                    </w:rPr>
                    <w:t>lub 0,01 % całkowitej kwoty dofinansowania w przypadku, gdy nie</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można określić wysokość wydatków na nieobowiązkowe narzędzie</w:t>
                  </w:r>
                  <w:r>
                    <w:rPr>
                      <w:rFonts w:asciiTheme="minorHAnsi" w:eastAsia="Calibri" w:hAnsiTheme="minorHAnsi" w:cstheme="minorHAnsi"/>
                      <w:color w:val="000000"/>
                      <w:sz w:val="20"/>
                      <w:szCs w:val="20"/>
                      <w:lang w:eastAsia="en-US"/>
                    </w:rPr>
                    <w:t xml:space="preserve"> </w:t>
                  </w:r>
                  <w:r w:rsidRPr="00761427">
                    <w:rPr>
                      <w:rFonts w:asciiTheme="minorHAnsi" w:eastAsia="Calibri" w:hAnsiTheme="minorHAnsi" w:cstheme="minorHAnsi"/>
                      <w:color w:val="000000"/>
                      <w:sz w:val="20"/>
                      <w:szCs w:val="20"/>
                      <w:lang w:eastAsia="en-US"/>
                    </w:rPr>
                    <w:t>promocji</w:t>
                  </w:r>
                </w:p>
              </w:tc>
            </w:tr>
          </w:tbl>
          <w:p w14:paraId="3F80D772" w14:textId="77777777" w:rsidR="00972D89" w:rsidRDefault="00972D89" w:rsidP="00761427">
            <w:pPr>
              <w:pStyle w:val="Default"/>
              <w:spacing w:after="120"/>
              <w:jc w:val="both"/>
              <w:rPr>
                <w:rFonts w:ascii="Arial" w:hAnsi="Arial" w:cs="Arial"/>
                <w:color w:val="auto"/>
                <w:sz w:val="16"/>
                <w:szCs w:val="16"/>
                <w:lang w:val="pl-PL"/>
              </w:rPr>
            </w:pPr>
          </w:p>
          <w:p w14:paraId="1FF4990E" w14:textId="5A97CEB0" w:rsidR="00AA1ACF" w:rsidRPr="006A451D" w:rsidRDefault="00AA1ACF" w:rsidP="00761427">
            <w:pPr>
              <w:pStyle w:val="Default"/>
              <w:spacing w:after="120"/>
              <w:jc w:val="both"/>
              <w:rPr>
                <w:rFonts w:ascii="Arial" w:hAnsi="Arial" w:cs="Arial"/>
                <w:color w:val="auto"/>
                <w:sz w:val="16"/>
                <w:szCs w:val="16"/>
                <w:lang w:val="pl-PL"/>
              </w:rPr>
            </w:pPr>
            <w:r w:rsidRPr="00AA1ACF">
              <w:rPr>
                <w:rFonts w:asciiTheme="minorHAnsi" w:hAnsiTheme="minorHAnsi" w:cstheme="minorHAnsi"/>
                <w:sz w:val="22"/>
                <w:szCs w:val="22"/>
              </w:rPr>
              <w:t>Niespełnienie wymogów dotyczących promocji w prasie codziennej i w emisjach telewizyjnych/radiowych jest sankcjonowane tylko wtedy, gdy partner artykuł prasowy lub audycję w radiu/telewizji finansuje z budżetu projektu, a więc ma on jako zamawiający prawo i możliwość wpływu na produkt finalny.</w:t>
            </w:r>
          </w:p>
        </w:tc>
      </w:tr>
      <w:tr w:rsidR="00AA1ACF" w:rsidRPr="0013431E" w14:paraId="66E2CC9C" w14:textId="77777777" w:rsidTr="00472E5B">
        <w:tc>
          <w:tcPr>
            <w:tcW w:w="6609" w:type="dxa"/>
          </w:tcPr>
          <w:p w14:paraId="52945071" w14:textId="32C034BA" w:rsidR="00AA1ACF" w:rsidRPr="00761427" w:rsidRDefault="00AA1ACF" w:rsidP="000D76B6">
            <w:pPr>
              <w:spacing w:beforeLines="40" w:before="96" w:afterLines="40" w:after="96"/>
              <w:rPr>
                <w:rFonts w:asciiTheme="minorHAnsi" w:eastAsia="Calibri" w:hAnsiTheme="minorHAnsi" w:cstheme="minorHAnsi"/>
                <w:b/>
                <w:bCs/>
                <w:color w:val="000000"/>
                <w:sz w:val="20"/>
                <w:szCs w:val="20"/>
                <w:lang w:eastAsia="en-US"/>
              </w:rPr>
            </w:pPr>
            <w:r w:rsidRPr="00AA1ACF">
              <w:rPr>
                <w:rFonts w:asciiTheme="minorHAnsi" w:eastAsia="Calibri" w:hAnsiTheme="minorHAnsi" w:cstheme="minorHAnsi"/>
                <w:color w:val="000000"/>
                <w:sz w:val="22"/>
                <w:szCs w:val="22"/>
                <w:lang w:eastAsia="en-US"/>
              </w:rPr>
              <w:t xml:space="preserve">V případě prohlášení zdůrazňujícího podporu z fondu Interreg platí, že pokud na nějakém dokumentu nebo jiném prostředku komunikace s veřejností a s cílovými skupinami je uvedena publicita chybně nebo zcela chybí, nemusí to automaticky vést k udělení sankce. Pokud partner doloží, že byla veřejnost nebo cílové skupiny prostřednictvím jiných </w:t>
            </w:r>
            <w:r w:rsidRPr="00AA1ACF">
              <w:rPr>
                <w:rFonts w:asciiTheme="minorHAnsi" w:eastAsia="Calibri" w:hAnsiTheme="minorHAnsi" w:cstheme="minorHAnsi"/>
                <w:color w:val="000000"/>
                <w:sz w:val="22"/>
                <w:szCs w:val="22"/>
                <w:lang w:eastAsia="en-US"/>
              </w:rPr>
              <w:lastRenderedPageBreak/>
              <w:t>forem publicity dostatečně informovány (např. je-li v rámci seminářů, workshopů, školení, konferencí, výstav, veletrhů zajištěna správným způsobem vizuální identita programu použitím plakátu, roll upu, označením vystavovaných předmětů nebo polepu stánku apod., není nutné dávat sankci za chybějící publicitu na nějaké prezentaci nebo prezenční listině spojené s danou akcí).</w:t>
            </w:r>
          </w:p>
        </w:tc>
        <w:tc>
          <w:tcPr>
            <w:tcW w:w="7395" w:type="dxa"/>
          </w:tcPr>
          <w:p w14:paraId="1EDEDD76" w14:textId="3BC69D6E" w:rsidR="00AA1ACF" w:rsidRPr="00761427" w:rsidRDefault="00AA1ACF" w:rsidP="000D76B6">
            <w:pPr>
              <w:spacing w:beforeLines="40" w:before="96" w:afterLines="40" w:after="96"/>
              <w:rPr>
                <w:rFonts w:asciiTheme="minorHAnsi" w:eastAsia="Calibri" w:hAnsiTheme="minorHAnsi" w:cstheme="minorHAnsi"/>
                <w:b/>
                <w:bCs/>
                <w:color w:val="000000"/>
                <w:sz w:val="20"/>
                <w:szCs w:val="20"/>
                <w:lang w:eastAsia="en-US"/>
              </w:rPr>
            </w:pPr>
            <w:r w:rsidRPr="00AA1ACF">
              <w:rPr>
                <w:rFonts w:asciiTheme="minorHAnsi" w:eastAsia="Calibri" w:hAnsiTheme="minorHAnsi" w:cstheme="minorHAnsi"/>
                <w:color w:val="000000"/>
                <w:sz w:val="22"/>
                <w:szCs w:val="22"/>
                <w:lang w:eastAsia="en-US"/>
              </w:rPr>
              <w:lastRenderedPageBreak/>
              <w:t xml:space="preserve">W przypadku informację o wsparciu z funduszu Interreg, jeżeli na jakimś dokumencie lub innym środku komunikacji z opinią publiczną i grupami docelowymi umieszczone są błędne elementy promocji lub ich całkowicie brak, nie musi to automatycznie skutkować nałożeniem sankcji. Jeżeli partner udokumentuje, że opinia publiczna lub grupy docelowe zostaly wystarczająco </w:t>
            </w:r>
            <w:r w:rsidRPr="00AA1ACF">
              <w:rPr>
                <w:rFonts w:asciiTheme="minorHAnsi" w:eastAsia="Calibri" w:hAnsiTheme="minorHAnsi" w:cstheme="minorHAnsi"/>
                <w:color w:val="000000"/>
                <w:sz w:val="22"/>
                <w:szCs w:val="22"/>
                <w:lang w:eastAsia="en-US"/>
              </w:rPr>
              <w:lastRenderedPageBreak/>
              <w:t>poinformowani w drodze innych form promocji (np. jeżeli w ramach seminariów, warsztatów, szkoleń, konferencji, wystaw, targów w prawidłowy sposób zapewniono wizualną identyfikację programu poprzez zastosowanie plakatu, rollupu, oznaczenie wystawianych przedmiotów lub obklejenie stoiska itp., nie ma konieczności nakładania sankcji z tytułu brakujących elementów promocji na jakiejś prezentacji lub liście obecności związanej z danym wydarzeniem)</w:t>
            </w:r>
            <w:r>
              <w:rPr>
                <w:rFonts w:asciiTheme="minorHAnsi" w:eastAsia="Calibri" w:hAnsiTheme="minorHAnsi" w:cstheme="minorHAnsi"/>
                <w:color w:val="000000"/>
                <w:sz w:val="22"/>
                <w:szCs w:val="22"/>
                <w:lang w:eastAsia="en-US"/>
              </w:rPr>
              <w:t>.</w:t>
            </w:r>
          </w:p>
        </w:tc>
      </w:tr>
      <w:tr w:rsidR="00AA1ACF" w:rsidRPr="0013431E" w14:paraId="15B54861" w14:textId="77777777" w:rsidTr="00472E5B">
        <w:tc>
          <w:tcPr>
            <w:tcW w:w="6609" w:type="dxa"/>
          </w:tcPr>
          <w:p w14:paraId="4DCA50A1"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c>
          <w:tcPr>
            <w:tcW w:w="7395" w:type="dxa"/>
          </w:tcPr>
          <w:p w14:paraId="65840B60"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r>
      <w:tr w:rsidR="00AA1ACF" w:rsidRPr="0013431E" w14:paraId="45902540" w14:textId="77777777" w:rsidTr="00472E5B">
        <w:tc>
          <w:tcPr>
            <w:tcW w:w="6609" w:type="dxa"/>
          </w:tcPr>
          <w:p w14:paraId="53AAADFC"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c>
          <w:tcPr>
            <w:tcW w:w="7395" w:type="dxa"/>
          </w:tcPr>
          <w:p w14:paraId="55E1769C"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r>
      <w:tr w:rsidR="00AA1ACF" w:rsidRPr="0013431E" w14:paraId="28309BEE" w14:textId="77777777" w:rsidTr="00472E5B">
        <w:tc>
          <w:tcPr>
            <w:tcW w:w="6609" w:type="dxa"/>
          </w:tcPr>
          <w:p w14:paraId="3624DB36"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c>
          <w:tcPr>
            <w:tcW w:w="7395" w:type="dxa"/>
          </w:tcPr>
          <w:p w14:paraId="3EFA6CE6"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r>
      <w:tr w:rsidR="00AA1ACF" w:rsidRPr="0013431E" w14:paraId="1D32DF5D" w14:textId="77777777" w:rsidTr="00472E5B">
        <w:tc>
          <w:tcPr>
            <w:tcW w:w="6609" w:type="dxa"/>
          </w:tcPr>
          <w:p w14:paraId="5F526FD3"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c>
          <w:tcPr>
            <w:tcW w:w="7395" w:type="dxa"/>
          </w:tcPr>
          <w:p w14:paraId="7898E916" w14:textId="77777777" w:rsidR="00AA1ACF" w:rsidRPr="00761427" w:rsidRDefault="00AA1ACF" w:rsidP="00761427">
            <w:pPr>
              <w:spacing w:beforeLines="40" w:before="96" w:afterLines="40" w:after="96"/>
              <w:jc w:val="center"/>
              <w:rPr>
                <w:rFonts w:asciiTheme="minorHAnsi" w:eastAsia="Calibri" w:hAnsiTheme="minorHAnsi" w:cstheme="minorHAnsi"/>
                <w:b/>
                <w:bCs/>
                <w:color w:val="000000"/>
                <w:sz w:val="20"/>
                <w:szCs w:val="20"/>
                <w:lang w:eastAsia="en-US"/>
              </w:rPr>
            </w:pPr>
          </w:p>
        </w:tc>
      </w:tr>
    </w:tbl>
    <w:p w14:paraId="05E9D455" w14:textId="77777777" w:rsidR="00972D89" w:rsidRDefault="00972D89" w:rsidP="00F74CDE">
      <w:pPr>
        <w:spacing w:beforeLines="40" w:before="96" w:afterLines="40" w:after="96"/>
      </w:pPr>
    </w:p>
    <w:p w14:paraId="71497380" w14:textId="77777777" w:rsidR="00761427" w:rsidRDefault="00761427" w:rsidP="00F74CDE">
      <w:pPr>
        <w:spacing w:beforeLines="40" w:before="96" w:afterLines="40" w:after="96"/>
      </w:pPr>
    </w:p>
    <w:p w14:paraId="335C0D73" w14:textId="77777777" w:rsidR="00761427" w:rsidRDefault="00761427" w:rsidP="00F74CDE">
      <w:pPr>
        <w:spacing w:beforeLines="40" w:before="96" w:afterLines="40" w:after="96"/>
      </w:pPr>
    </w:p>
    <w:p w14:paraId="67D2F7C9" w14:textId="77777777" w:rsidR="00761427" w:rsidRDefault="00761427" w:rsidP="00F74CDE">
      <w:pPr>
        <w:spacing w:beforeLines="40" w:before="96" w:afterLines="40" w:after="96"/>
      </w:pPr>
    </w:p>
    <w:sectPr w:rsidR="00761427" w:rsidSect="00472E5B">
      <w:type w:val="continuous"/>
      <w:pgSz w:w="16838" w:h="11906" w:orient="landscape"/>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5330" w14:textId="77777777" w:rsidR="00906A24" w:rsidRDefault="00906A24" w:rsidP="00972D89">
      <w:pPr>
        <w:spacing w:before="0" w:after="0"/>
      </w:pPr>
      <w:r>
        <w:separator/>
      </w:r>
    </w:p>
  </w:endnote>
  <w:endnote w:type="continuationSeparator" w:id="0">
    <w:p w14:paraId="44FEFED1" w14:textId="77777777" w:rsidR="00906A24" w:rsidRDefault="00906A24" w:rsidP="00972D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B9C6" w14:textId="77777777" w:rsidR="002C1913" w:rsidRDefault="002C19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A6F1" w14:textId="1C99E4C5" w:rsidR="00972D89" w:rsidRDefault="00BE4A1A" w:rsidP="004579DA">
    <w:pPr>
      <w:pStyle w:val="Stopka"/>
      <w:tabs>
        <w:tab w:val="clear" w:pos="4536"/>
        <w:tab w:val="clear" w:pos="9072"/>
        <w:tab w:val="left" w:pos="7499"/>
      </w:tabs>
      <w:jc w:val="left"/>
    </w:pPr>
    <w:r w:rsidRPr="00B9794D">
      <w:rPr>
        <w:noProof/>
        <w:lang w:val="pl-PL" w:eastAsia="pl-PL"/>
      </w:rPr>
      <w:drawing>
        <wp:inline distT="0" distB="0" distL="0" distR="0" wp14:anchorId="447A6670" wp14:editId="5B1A5774">
          <wp:extent cx="2232660" cy="556260"/>
          <wp:effectExtent l="0" t="0" r="0" b="0"/>
          <wp:docPr id="3" name="Obrázek 172884718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28847187"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56260"/>
                  </a:xfrm>
                  <a:prstGeom prst="rect">
                    <a:avLst/>
                  </a:prstGeom>
                  <a:noFill/>
                  <a:ln>
                    <a:noFill/>
                  </a:ln>
                </pic:spPr>
              </pic:pic>
            </a:graphicData>
          </a:graphic>
        </wp:inline>
      </w:drawing>
    </w:r>
    <w:r w:rsidR="004579DA">
      <w:rPr>
        <w:noProof/>
      </w:rPr>
      <w:t xml:space="preserve">                                                                       </w:t>
    </w:r>
    <w:r w:rsidRPr="00B9794D">
      <w:rPr>
        <w:noProof/>
        <w:lang w:val="pl-PL" w:eastAsia="pl-PL"/>
      </w:rPr>
      <w:drawing>
        <wp:inline distT="0" distB="0" distL="0" distR="0" wp14:anchorId="77688EE3" wp14:editId="48100207">
          <wp:extent cx="2415540" cy="556260"/>
          <wp:effectExtent l="0" t="0" r="0" b="0"/>
          <wp:docPr id="5" name="Obrázek 402567172"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2567172" descr="Obsah obrázku text,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562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924C" w14:textId="77777777" w:rsidR="002C1913" w:rsidRDefault="002C19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EA40E" w14:textId="77777777" w:rsidR="00906A24" w:rsidRPr="00791760" w:rsidRDefault="00906A24" w:rsidP="00791760">
      <w:pPr>
        <w:pStyle w:val="Stopka"/>
      </w:pPr>
    </w:p>
  </w:footnote>
  <w:footnote w:type="continuationSeparator" w:id="0">
    <w:p w14:paraId="0591E5B7" w14:textId="77777777" w:rsidR="00906A24" w:rsidRDefault="00906A24" w:rsidP="00972D89">
      <w:pPr>
        <w:spacing w:before="0" w:after="0"/>
      </w:pPr>
      <w:r>
        <w:continuationSeparator/>
      </w:r>
    </w:p>
  </w:footnote>
  <w:footnote w:id="1">
    <w:p w14:paraId="4F8D50D9" w14:textId="7B636F31" w:rsidR="00B81C6D" w:rsidRDefault="009B4DEB" w:rsidP="00B81C6D">
      <w:pPr>
        <w:pStyle w:val="Default"/>
        <w:jc w:val="both"/>
      </w:pPr>
      <w:r w:rsidRPr="009B4DEB">
        <w:rPr>
          <w:rFonts w:ascii="Arial" w:hAnsi="Arial" w:cs="Arial"/>
          <w:sz w:val="14"/>
          <w:szCs w:val="14"/>
          <w:lang w:eastAsia="cs-CZ"/>
        </w:rPr>
        <w:footnoteRef/>
      </w:r>
      <w:r w:rsidRPr="009B4DEB">
        <w:rPr>
          <w:rFonts w:ascii="Arial" w:hAnsi="Arial" w:cs="Arial"/>
          <w:sz w:val="14"/>
          <w:szCs w:val="14"/>
          <w:lang w:eastAsia="cs-CZ"/>
        </w:rPr>
        <w:t xml:space="preserve"> V ČR v souladu s ustanovením § 14f odst. 1 zákona č. 218/2000 Sb</w:t>
      </w:r>
      <w:r>
        <w:t xml:space="preserve">. </w:t>
      </w:r>
      <w:r w:rsidR="00B81C6D">
        <w:t xml:space="preserve">/ </w:t>
      </w:r>
      <w:r w:rsidR="00B81C6D" w:rsidRPr="00B81C6D">
        <w:rPr>
          <w:rFonts w:ascii="Arial" w:hAnsi="Arial" w:cs="Arial"/>
          <w:sz w:val="14"/>
          <w:szCs w:val="14"/>
          <w:lang w:eastAsia="cs-CZ"/>
        </w:rPr>
        <w:t>W RCZ zgodnie z § 14f ust. 1 ustawy nr 218/2000 Sb.</w:t>
      </w:r>
      <w:r w:rsidR="00B81C6D">
        <w:t xml:space="preserve"> </w:t>
      </w:r>
    </w:p>
    <w:p w14:paraId="611D9297" w14:textId="320A72CA" w:rsidR="009B4DEB" w:rsidRDefault="009B4DEB">
      <w:pPr>
        <w:pStyle w:val="Tekstprzypisudolnego"/>
      </w:pPr>
    </w:p>
  </w:footnote>
  <w:footnote w:id="2">
    <w:p w14:paraId="0A5622D5" w14:textId="48DBE752" w:rsidR="009B4DEB" w:rsidRPr="009B4DEB" w:rsidRDefault="009B4DEB" w:rsidP="009B4DEB">
      <w:pPr>
        <w:pStyle w:val="Default"/>
        <w:jc w:val="both"/>
        <w:rPr>
          <w:rFonts w:ascii="Arial" w:hAnsi="Arial" w:cs="Arial"/>
          <w:sz w:val="14"/>
          <w:szCs w:val="14"/>
          <w:lang w:eastAsia="cs-CZ"/>
        </w:rPr>
      </w:pPr>
      <w:r>
        <w:rPr>
          <w:rStyle w:val="Odwoanieprzypisudolnego"/>
        </w:rPr>
        <w:footnoteRef/>
      </w:r>
      <w:r>
        <w:t xml:space="preserve"> </w:t>
      </w:r>
      <w:r w:rsidRPr="009B4DEB">
        <w:rPr>
          <w:rFonts w:ascii="Arial" w:hAnsi="Arial" w:cs="Arial"/>
          <w:sz w:val="14"/>
          <w:szCs w:val="14"/>
          <w:lang w:eastAsia="cs-CZ"/>
        </w:rPr>
        <w:t>V ČR se v souladu s ustanovením § 14f odst. 2 zákona č. 218/2000 Sb. nejedná o porušení rozpočtové káz</w:t>
      </w:r>
      <w:r>
        <w:rPr>
          <w:rFonts w:ascii="Arial" w:hAnsi="Arial" w:cs="Arial"/>
          <w:sz w:val="14"/>
          <w:szCs w:val="14"/>
          <w:lang w:eastAsia="cs-CZ"/>
        </w:rPr>
        <w:t xml:space="preserve">ně. </w:t>
      </w:r>
      <w:r w:rsidR="00B81C6D">
        <w:rPr>
          <w:rFonts w:ascii="Arial" w:hAnsi="Arial" w:cs="Arial"/>
          <w:sz w:val="14"/>
          <w:szCs w:val="14"/>
          <w:lang w:eastAsia="cs-CZ"/>
        </w:rPr>
        <w:t xml:space="preserve">/ </w:t>
      </w:r>
      <w:r w:rsidR="00B81C6D" w:rsidRPr="00B81C6D">
        <w:rPr>
          <w:rFonts w:ascii="Arial" w:hAnsi="Arial" w:cs="Arial"/>
          <w:sz w:val="14"/>
          <w:szCs w:val="14"/>
          <w:lang w:eastAsia="cs-CZ"/>
        </w:rPr>
        <w:t>W RCZ zgodnie z § 14f ust. 2 ustawy nr 218/2000 Sb. nie jest to naruszenie dyscypliny budżeto</w:t>
      </w:r>
      <w:r w:rsidR="00B81C6D">
        <w:rPr>
          <w:rFonts w:ascii="Arial" w:hAnsi="Arial" w:cs="Arial"/>
          <w:sz w:val="14"/>
          <w:szCs w:val="14"/>
          <w:lang w:eastAsia="cs-CZ"/>
        </w:rPr>
        <w:t>wej.</w:t>
      </w:r>
    </w:p>
    <w:p w14:paraId="1E3E7CFD" w14:textId="600196FE" w:rsidR="009B4DEB" w:rsidRDefault="009B4DEB">
      <w:pPr>
        <w:pStyle w:val="Tekstprzypisudolnego"/>
      </w:pPr>
    </w:p>
  </w:footnote>
  <w:footnote w:id="3">
    <w:p w14:paraId="4F28DA5A" w14:textId="6D4D9B90" w:rsidR="00B81C6D" w:rsidRDefault="009B4DEB" w:rsidP="00B81C6D">
      <w:pPr>
        <w:pStyle w:val="Default"/>
        <w:jc w:val="both"/>
        <w:rPr>
          <w:sz w:val="14"/>
          <w:szCs w:val="14"/>
        </w:rPr>
      </w:pPr>
      <w:r>
        <w:rPr>
          <w:rStyle w:val="Odwoanieprzypisudolnego"/>
        </w:rPr>
        <w:footnoteRef/>
      </w:r>
      <w:r>
        <w:t xml:space="preserve"> </w:t>
      </w:r>
      <w:r w:rsidRPr="009B4DEB">
        <w:rPr>
          <w:rFonts w:ascii="Arial" w:hAnsi="Arial" w:cs="Arial"/>
          <w:sz w:val="14"/>
          <w:szCs w:val="14"/>
          <w:lang w:eastAsia="cs-CZ"/>
        </w:rPr>
        <w:t xml:space="preserve">V ČR se tím myslí povinnosti stanovené dle § 14 odst. 4 písm. i) Zákona 218/2000 Sb., jejichž nedodržení není neoprávněným použitím podle § 3 písm. e) Zákona 218/2000 Sb. </w:t>
      </w:r>
      <w:r w:rsidR="00B81C6D">
        <w:rPr>
          <w:rFonts w:ascii="Arial" w:hAnsi="Arial" w:cs="Arial"/>
          <w:sz w:val="14"/>
          <w:szCs w:val="14"/>
          <w:lang w:eastAsia="cs-CZ"/>
        </w:rPr>
        <w:t xml:space="preserve">/ </w:t>
      </w:r>
      <w:r w:rsidR="00B81C6D">
        <w:rPr>
          <w:sz w:val="14"/>
          <w:szCs w:val="14"/>
        </w:rPr>
        <w:t xml:space="preserve">W RCz rozumie się przez to obowiązki, o których mowa w § 14 ust. 4 lit. i) ustawy 218/2000 Sb., których niespełnienie nie stanowi nieuprawnionego wykorzystania w myśl § 3 lit. e) ustawy 218/2000 Sb. </w:t>
      </w:r>
    </w:p>
    <w:p w14:paraId="256F8E00" w14:textId="289957E3" w:rsidR="009B4DEB" w:rsidRPr="009B4DEB" w:rsidRDefault="009B4DEB" w:rsidP="009B4DEB">
      <w:pPr>
        <w:pStyle w:val="Default"/>
        <w:jc w:val="both"/>
        <w:rPr>
          <w:rFonts w:ascii="Arial" w:hAnsi="Arial" w:cs="Arial"/>
          <w:sz w:val="14"/>
          <w:szCs w:val="14"/>
          <w:lang w:eastAsia="cs-CZ"/>
        </w:rPr>
      </w:pPr>
    </w:p>
    <w:p w14:paraId="3D803DD5" w14:textId="045022A2" w:rsidR="009B4DEB" w:rsidRDefault="009B4DEB">
      <w:pPr>
        <w:pStyle w:val="Tekstprzypisudolnego"/>
      </w:pPr>
    </w:p>
  </w:footnote>
  <w:footnote w:id="4">
    <w:p w14:paraId="59589427" w14:textId="3607D5C9" w:rsidR="009B4DEB" w:rsidRPr="009B4DEB" w:rsidRDefault="009B4DEB" w:rsidP="009B4DEB">
      <w:pPr>
        <w:pStyle w:val="Default"/>
        <w:jc w:val="both"/>
        <w:rPr>
          <w:rFonts w:ascii="Arial" w:hAnsi="Arial" w:cs="Arial"/>
          <w:sz w:val="14"/>
          <w:szCs w:val="14"/>
          <w:lang w:eastAsia="cs-CZ"/>
        </w:rPr>
      </w:pPr>
      <w:r w:rsidRPr="009B4DEB">
        <w:rPr>
          <w:rFonts w:ascii="Arial" w:hAnsi="Arial" w:cs="Arial"/>
          <w:sz w:val="14"/>
          <w:szCs w:val="14"/>
          <w:lang w:eastAsia="cs-CZ"/>
        </w:rPr>
        <w:footnoteRef/>
      </w:r>
      <w:r w:rsidRPr="009B4DEB">
        <w:rPr>
          <w:rFonts w:ascii="Arial" w:hAnsi="Arial" w:cs="Arial"/>
          <w:sz w:val="14"/>
          <w:szCs w:val="14"/>
          <w:lang w:eastAsia="cs-CZ"/>
        </w:rPr>
        <w:t xml:space="preserve"> V ČR je tím myšlen den porušení rozpočtové kázně. </w:t>
      </w:r>
      <w:r w:rsidR="00C450B3">
        <w:rPr>
          <w:rFonts w:ascii="Arial" w:hAnsi="Arial" w:cs="Arial"/>
          <w:sz w:val="14"/>
          <w:szCs w:val="14"/>
          <w:lang w:eastAsia="cs-CZ"/>
        </w:rPr>
        <w:t xml:space="preserve">/ </w:t>
      </w:r>
      <w:r w:rsidR="00C450B3" w:rsidRPr="00C450B3">
        <w:rPr>
          <w:rFonts w:ascii="Arial" w:hAnsi="Arial" w:cs="Arial"/>
          <w:sz w:val="14"/>
          <w:szCs w:val="14"/>
          <w:lang w:eastAsia="cs-CZ"/>
        </w:rPr>
        <w:t>W RCz rozumie się przez to dzień naruszenia dyscypliny budżetowej.</w:t>
      </w:r>
    </w:p>
    <w:p w14:paraId="4618C9BA" w14:textId="0102EAF1" w:rsidR="009B4DEB" w:rsidRDefault="009B4DEB">
      <w:pPr>
        <w:pStyle w:val="Tekstprzypisudolnego"/>
      </w:pPr>
    </w:p>
  </w:footnote>
  <w:footnote w:id="5">
    <w:p w14:paraId="76B1CB3C" w14:textId="1DCEACE4" w:rsidR="00A25199" w:rsidRDefault="00A25199" w:rsidP="00A25199">
      <w:pPr>
        <w:pStyle w:val="Default"/>
        <w:jc w:val="both"/>
        <w:rPr>
          <w:sz w:val="14"/>
          <w:szCs w:val="14"/>
        </w:rPr>
      </w:pPr>
      <w:r>
        <w:rPr>
          <w:rStyle w:val="Odwoanieprzypisudolnego"/>
        </w:rPr>
        <w:footnoteRef/>
      </w:r>
      <w:r>
        <w:t xml:space="preserve"> </w:t>
      </w:r>
      <w:r>
        <w:rPr>
          <w:sz w:val="14"/>
          <w:szCs w:val="14"/>
        </w:rPr>
        <w:t xml:space="preserve">Poskytovatel dotace postupuje v souladu s Metodickým pokynem CHJ č. 14 k ustanovení § 14e a § 14f zákona č. 218/2000 Sb. /Podmiot przyznający dofinansowanie proceduje zgodnie z Instrukcją Metodyczną CHJ (Centralnej Jednostki ds. Harmonizacji) nr 14 dot. przepisu § 14e i § 14f ustawy nr 218/2000 Sb. </w:t>
      </w:r>
    </w:p>
    <w:p w14:paraId="70BD3F52" w14:textId="5E6419A3" w:rsidR="00A25199" w:rsidRDefault="00A25199" w:rsidP="00A25199">
      <w:pPr>
        <w:pStyle w:val="Default"/>
        <w:jc w:val="both"/>
        <w:rPr>
          <w:sz w:val="14"/>
          <w:szCs w:val="14"/>
        </w:rPr>
      </w:pPr>
    </w:p>
    <w:p w14:paraId="3A3E6C0F" w14:textId="1CCBED56" w:rsidR="00A25199" w:rsidRDefault="00A251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99AD" w14:textId="77777777" w:rsidR="002C1913" w:rsidRDefault="002C19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914C" w14:textId="7FE652F7" w:rsidR="00972D89" w:rsidRPr="00E40D4E" w:rsidRDefault="00972D89" w:rsidP="00972D89">
    <w:pPr>
      <w:pStyle w:val="Nagwek"/>
      <w:rPr>
        <w:rFonts w:asciiTheme="minorHAnsi" w:hAnsiTheme="minorHAnsi" w:cstheme="minorHAnsi"/>
        <w:b/>
      </w:rPr>
    </w:pPr>
    <w:r w:rsidRPr="00E40D4E">
      <w:rPr>
        <w:rFonts w:asciiTheme="minorHAnsi" w:hAnsiTheme="minorHAnsi" w:cstheme="minorHAnsi"/>
      </w:rPr>
      <w:t xml:space="preserve">Fond </w:t>
    </w:r>
    <w:r w:rsidR="006F170F" w:rsidRPr="00E40D4E">
      <w:rPr>
        <w:rFonts w:asciiTheme="minorHAnsi" w:hAnsiTheme="minorHAnsi" w:cstheme="minorHAnsi"/>
      </w:rPr>
      <w:t>malých projektů</w:t>
    </w:r>
    <w:r w:rsidR="002C1913">
      <w:rPr>
        <w:rFonts w:asciiTheme="minorHAnsi" w:hAnsiTheme="minorHAnsi" w:cstheme="minorHAnsi"/>
      </w:rPr>
      <w:t xml:space="preserve"> Euroregionu Beski</w:t>
    </w:r>
    <w:r w:rsidRPr="00E40D4E">
      <w:rPr>
        <w:rFonts w:asciiTheme="minorHAnsi" w:hAnsiTheme="minorHAnsi" w:cstheme="minorHAnsi"/>
      </w:rPr>
      <w:t>dy</w:t>
    </w:r>
    <w:r w:rsidR="008A6BB6" w:rsidRPr="00E40D4E">
      <w:rPr>
        <w:rFonts w:asciiTheme="minorHAnsi" w:hAnsiTheme="minorHAnsi" w:cstheme="minorHAnsi"/>
      </w:rPr>
      <w:t xml:space="preserve">-cíl </w:t>
    </w:r>
    <w:r w:rsidR="00E40D4E">
      <w:rPr>
        <w:rFonts w:asciiTheme="minorHAnsi" w:hAnsiTheme="minorHAnsi" w:cstheme="minorHAnsi"/>
      </w:rPr>
      <w:t>4.2</w:t>
    </w:r>
    <w:r w:rsidRPr="00E40D4E">
      <w:rPr>
        <w:rFonts w:asciiTheme="minorHAnsi" w:hAnsiTheme="minorHAnsi" w:cstheme="minorHAnsi"/>
      </w:rPr>
      <w:t xml:space="preserve">                                                                                </w:t>
    </w:r>
    <w:r w:rsidR="00727368" w:rsidRPr="00E40D4E">
      <w:rPr>
        <w:rFonts w:asciiTheme="minorHAnsi" w:hAnsiTheme="minorHAnsi" w:cstheme="minorHAnsi"/>
      </w:rPr>
      <w:t xml:space="preserve">                                       </w:t>
    </w:r>
    <w:r w:rsidR="002C1913">
      <w:rPr>
        <w:rFonts w:asciiTheme="minorHAnsi" w:hAnsiTheme="minorHAnsi" w:cstheme="minorHAnsi"/>
      </w:rPr>
      <w:tab/>
    </w:r>
    <w:r w:rsidR="002C1913">
      <w:rPr>
        <w:rFonts w:asciiTheme="minorHAnsi" w:hAnsiTheme="minorHAnsi" w:cstheme="minorHAnsi"/>
      </w:rPr>
      <w:tab/>
    </w:r>
    <w:r w:rsidR="00727368" w:rsidRPr="00E40D4E">
      <w:rPr>
        <w:rFonts w:asciiTheme="minorHAnsi" w:hAnsiTheme="minorHAnsi" w:cstheme="minorHAnsi"/>
      </w:rPr>
      <w:t xml:space="preserve">  </w:t>
    </w:r>
    <w:r w:rsidR="008A6BB6" w:rsidRPr="00E40D4E">
      <w:rPr>
        <w:rFonts w:asciiTheme="minorHAnsi" w:hAnsiTheme="minorHAnsi" w:cstheme="minorHAnsi"/>
      </w:rPr>
      <w:t xml:space="preserve">Směrnice pro žadatele, verze 1 </w:t>
    </w:r>
    <w:r w:rsidR="008A6BB6" w:rsidRPr="00E40D4E">
      <w:rPr>
        <w:rFonts w:asciiTheme="minorHAnsi" w:hAnsiTheme="minorHAnsi" w:cstheme="minorHAnsi"/>
        <w:lang w:val="pl-PL"/>
      </w:rPr>
      <w:t>/ Wytyczne dla wnioskodawcy, wersja 1</w:t>
    </w:r>
  </w:p>
  <w:p w14:paraId="1B18CC8E" w14:textId="2BA48ED9" w:rsidR="00972D89" w:rsidRPr="00E40D4E" w:rsidRDefault="00972D89" w:rsidP="00972D89">
    <w:pPr>
      <w:pStyle w:val="Nagwek"/>
      <w:rPr>
        <w:rFonts w:asciiTheme="minorHAnsi" w:hAnsiTheme="minorHAnsi" w:cstheme="minorHAnsi"/>
      </w:rPr>
    </w:pPr>
    <w:r w:rsidRPr="00E40D4E">
      <w:rPr>
        <w:rFonts w:asciiTheme="minorHAnsi" w:hAnsiTheme="minorHAnsi" w:cstheme="minorHAnsi"/>
      </w:rPr>
      <w:t xml:space="preserve">Program INTERREG </w:t>
    </w:r>
    <w:r w:rsidR="006F170F" w:rsidRPr="00E40D4E">
      <w:rPr>
        <w:rFonts w:asciiTheme="minorHAnsi" w:hAnsiTheme="minorHAnsi" w:cstheme="minorHAnsi"/>
      </w:rPr>
      <w:t>Česko -</w:t>
    </w:r>
    <w:r w:rsidRPr="00E40D4E">
      <w:rPr>
        <w:rFonts w:asciiTheme="minorHAnsi" w:hAnsiTheme="minorHAnsi" w:cstheme="minorHAnsi"/>
      </w:rPr>
      <w:t xml:space="preserve"> Polsko</w:t>
    </w:r>
    <w:r w:rsidR="00727368" w:rsidRPr="00E40D4E">
      <w:rPr>
        <w:rFonts w:asciiTheme="minorHAnsi" w:hAnsiTheme="minorHAnsi" w:cstheme="minorHAnsi"/>
      </w:rPr>
      <w:t xml:space="preserve">  </w:t>
    </w:r>
    <w:r w:rsidR="008A6BB6" w:rsidRPr="00E40D4E">
      <w:rPr>
        <w:rFonts w:asciiTheme="minorHAnsi" w:hAnsiTheme="minorHAnsi" w:cstheme="minorHAnsi"/>
      </w:rPr>
      <w:t>2021-2027</w:t>
    </w:r>
    <w:r w:rsidR="00727368" w:rsidRPr="00E40D4E">
      <w:rPr>
        <w:rFonts w:asciiTheme="minorHAnsi" w:hAnsiTheme="minorHAnsi" w:cstheme="minorHAnsi"/>
      </w:rPr>
      <w:t xml:space="preserve">                                                                                                                                                                          </w:t>
    </w:r>
    <w:r w:rsidR="008A6BB6" w:rsidRPr="00E40D4E">
      <w:rPr>
        <w:rFonts w:asciiTheme="minorHAnsi" w:hAnsiTheme="minorHAnsi" w:cstheme="minorHAnsi"/>
      </w:rPr>
      <w:t xml:space="preserve">                </w:t>
    </w:r>
    <w:r w:rsidR="002C1913">
      <w:rPr>
        <w:rFonts w:asciiTheme="minorHAnsi" w:hAnsiTheme="minorHAnsi" w:cstheme="minorHAnsi"/>
      </w:rPr>
      <w:tab/>
    </w:r>
    <w:r w:rsidR="002C1913">
      <w:rPr>
        <w:rFonts w:asciiTheme="minorHAnsi" w:hAnsiTheme="minorHAnsi" w:cstheme="minorHAnsi"/>
      </w:rPr>
      <w:tab/>
    </w:r>
    <w:r w:rsidR="002C1913">
      <w:rPr>
        <w:rFonts w:asciiTheme="minorHAnsi" w:hAnsiTheme="minorHAnsi" w:cstheme="minorHAnsi"/>
      </w:rPr>
      <w:tab/>
    </w:r>
    <w:bookmarkStart w:id="0" w:name="_GoBack"/>
    <w:bookmarkEnd w:id="0"/>
    <w:r w:rsidR="008A6BB6" w:rsidRPr="00E40D4E">
      <w:rPr>
        <w:rFonts w:asciiTheme="minorHAnsi" w:hAnsiTheme="minorHAnsi" w:cstheme="minorHAnsi"/>
      </w:rPr>
      <w:t xml:space="preserve">    Příloha č. 1</w:t>
    </w:r>
    <w:r w:rsidR="001A36E7">
      <w:rPr>
        <w:rFonts w:asciiTheme="minorHAnsi" w:hAnsiTheme="minorHAnsi" w:cstheme="minorHAnsi"/>
      </w:rPr>
      <w:t>1</w:t>
    </w:r>
    <w:r w:rsidR="008A6BB6" w:rsidRPr="00E40D4E">
      <w:rPr>
        <w:rFonts w:asciiTheme="minorHAnsi" w:hAnsiTheme="minorHAnsi" w:cstheme="minorHAnsi"/>
      </w:rPr>
      <w:t xml:space="preserve"> / </w:t>
    </w:r>
    <w:r w:rsidR="008A6BB6" w:rsidRPr="00E40D4E">
      <w:rPr>
        <w:rFonts w:asciiTheme="minorHAnsi" w:hAnsiTheme="minorHAnsi" w:cstheme="minorHAnsi"/>
        <w:lang w:val="pl-PL"/>
      </w:rPr>
      <w:t>Załącznik nr 1</w:t>
    </w:r>
    <w:r w:rsidR="001A36E7">
      <w:rPr>
        <w:rFonts w:asciiTheme="minorHAnsi" w:hAnsiTheme="minorHAnsi" w:cstheme="minorHAnsi"/>
        <w:lang w:val="pl-PL"/>
      </w:rPr>
      <w:t>1</w:t>
    </w:r>
  </w:p>
  <w:p w14:paraId="216C230D" w14:textId="77777777" w:rsidR="00972D89" w:rsidRPr="00E40D4E" w:rsidRDefault="00972D89">
    <w:pPr>
      <w:pStyle w:val="Nagwek"/>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0C6A" w14:textId="77777777" w:rsidR="002C1913" w:rsidRDefault="002C19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5B9"/>
    <w:multiLevelType w:val="hybridMultilevel"/>
    <w:tmpl w:val="AE9AD49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A0F121D"/>
    <w:multiLevelType w:val="hybridMultilevel"/>
    <w:tmpl w:val="D92CFF50"/>
    <w:lvl w:ilvl="0" w:tplc="6344AF72">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204383"/>
    <w:multiLevelType w:val="hybridMultilevel"/>
    <w:tmpl w:val="57FCBC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F1143E"/>
    <w:multiLevelType w:val="hybridMultilevel"/>
    <w:tmpl w:val="7CC40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6B0FB4"/>
    <w:multiLevelType w:val="hybridMultilevel"/>
    <w:tmpl w:val="1E6A3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4B53DC"/>
    <w:multiLevelType w:val="hybridMultilevel"/>
    <w:tmpl w:val="B99AE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4040F0"/>
    <w:multiLevelType w:val="hybridMultilevel"/>
    <w:tmpl w:val="E7926B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20524F"/>
    <w:multiLevelType w:val="hybridMultilevel"/>
    <w:tmpl w:val="B0203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656FA8"/>
    <w:multiLevelType w:val="hybridMultilevel"/>
    <w:tmpl w:val="CD20FE8E"/>
    <w:lvl w:ilvl="0" w:tplc="310CFA80">
      <w:start w:val="2"/>
      <w:numFmt w:val="upperLetter"/>
      <w:pStyle w:val="Nadpis3polsk"/>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D836F6"/>
    <w:multiLevelType w:val="hybridMultilevel"/>
    <w:tmpl w:val="88525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4F0D4C"/>
    <w:multiLevelType w:val="hybridMultilevel"/>
    <w:tmpl w:val="28B0739E"/>
    <w:lvl w:ilvl="0" w:tplc="D730F9D0">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D523A5"/>
    <w:multiLevelType w:val="hybridMultilevel"/>
    <w:tmpl w:val="59023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581F10"/>
    <w:multiLevelType w:val="hybridMultilevel"/>
    <w:tmpl w:val="BF940D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71181"/>
    <w:multiLevelType w:val="hybridMultilevel"/>
    <w:tmpl w:val="7A582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3E2865"/>
    <w:multiLevelType w:val="hybridMultilevel"/>
    <w:tmpl w:val="BF689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2A5A3A"/>
    <w:multiLevelType w:val="hybridMultilevel"/>
    <w:tmpl w:val="51D6F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7"/>
  </w:num>
  <w:num w:numId="5">
    <w:abstractNumId w:val="15"/>
  </w:num>
  <w:num w:numId="6">
    <w:abstractNumId w:val="11"/>
  </w:num>
  <w:num w:numId="7">
    <w:abstractNumId w:val="14"/>
  </w:num>
  <w:num w:numId="8">
    <w:abstractNumId w:val="0"/>
  </w:num>
  <w:num w:numId="9">
    <w:abstractNumId w:val="2"/>
  </w:num>
  <w:num w:numId="10">
    <w:abstractNumId w:val="5"/>
  </w:num>
  <w:num w:numId="11">
    <w:abstractNumId w:val="6"/>
  </w:num>
  <w:num w:numId="12">
    <w:abstractNumId w:val="12"/>
  </w:num>
  <w:num w:numId="13">
    <w:abstractNumId w:val="9"/>
  </w:num>
  <w:num w:numId="14">
    <w:abstractNumId w:val="3"/>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72D89"/>
    <w:rsid w:val="000267EF"/>
    <w:rsid w:val="000415C8"/>
    <w:rsid w:val="0008660E"/>
    <w:rsid w:val="000D76B6"/>
    <w:rsid w:val="000E3D27"/>
    <w:rsid w:val="000F4CA0"/>
    <w:rsid w:val="001A36E7"/>
    <w:rsid w:val="0024201B"/>
    <w:rsid w:val="002C1913"/>
    <w:rsid w:val="002D5D15"/>
    <w:rsid w:val="002E6AED"/>
    <w:rsid w:val="003119EC"/>
    <w:rsid w:val="00323168"/>
    <w:rsid w:val="0032651F"/>
    <w:rsid w:val="003475D8"/>
    <w:rsid w:val="00353BF3"/>
    <w:rsid w:val="00397CE3"/>
    <w:rsid w:val="0042196D"/>
    <w:rsid w:val="00423EBC"/>
    <w:rsid w:val="004579DA"/>
    <w:rsid w:val="00472E5B"/>
    <w:rsid w:val="00497CE0"/>
    <w:rsid w:val="004C2E25"/>
    <w:rsid w:val="004D7BB0"/>
    <w:rsid w:val="004F34B7"/>
    <w:rsid w:val="00520A68"/>
    <w:rsid w:val="005417FA"/>
    <w:rsid w:val="00546DC4"/>
    <w:rsid w:val="00552982"/>
    <w:rsid w:val="0059691A"/>
    <w:rsid w:val="005A1963"/>
    <w:rsid w:val="00611CB4"/>
    <w:rsid w:val="006612DD"/>
    <w:rsid w:val="0066775D"/>
    <w:rsid w:val="006F170F"/>
    <w:rsid w:val="00727368"/>
    <w:rsid w:val="00744385"/>
    <w:rsid w:val="007553A0"/>
    <w:rsid w:val="00761427"/>
    <w:rsid w:val="00791760"/>
    <w:rsid w:val="007D20BA"/>
    <w:rsid w:val="007E045B"/>
    <w:rsid w:val="0080468D"/>
    <w:rsid w:val="00814333"/>
    <w:rsid w:val="00822245"/>
    <w:rsid w:val="008609AF"/>
    <w:rsid w:val="00863597"/>
    <w:rsid w:val="008A6BB6"/>
    <w:rsid w:val="00906A24"/>
    <w:rsid w:val="00936DFF"/>
    <w:rsid w:val="00951E01"/>
    <w:rsid w:val="00951FF3"/>
    <w:rsid w:val="00955514"/>
    <w:rsid w:val="00972D89"/>
    <w:rsid w:val="00977D51"/>
    <w:rsid w:val="009A2373"/>
    <w:rsid w:val="009B4DEB"/>
    <w:rsid w:val="009E5E7A"/>
    <w:rsid w:val="009E76B8"/>
    <w:rsid w:val="009F06CB"/>
    <w:rsid w:val="00A122D6"/>
    <w:rsid w:val="00A25199"/>
    <w:rsid w:val="00A62D23"/>
    <w:rsid w:val="00A7266E"/>
    <w:rsid w:val="00A91B9C"/>
    <w:rsid w:val="00AA1ACF"/>
    <w:rsid w:val="00B118B9"/>
    <w:rsid w:val="00B32277"/>
    <w:rsid w:val="00B81C6D"/>
    <w:rsid w:val="00BB3074"/>
    <w:rsid w:val="00BE4A1A"/>
    <w:rsid w:val="00C450B3"/>
    <w:rsid w:val="00C72936"/>
    <w:rsid w:val="00C83E69"/>
    <w:rsid w:val="00CD05CD"/>
    <w:rsid w:val="00D918B7"/>
    <w:rsid w:val="00D91D3D"/>
    <w:rsid w:val="00DB43AF"/>
    <w:rsid w:val="00DC7364"/>
    <w:rsid w:val="00E223F7"/>
    <w:rsid w:val="00E24D2A"/>
    <w:rsid w:val="00E31B9F"/>
    <w:rsid w:val="00E40D4E"/>
    <w:rsid w:val="00E50A54"/>
    <w:rsid w:val="00E717FB"/>
    <w:rsid w:val="00F74CDE"/>
    <w:rsid w:val="00FA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C4BA0"/>
  <w15:docId w15:val="{69B43958-89B0-4481-AFAE-8CEF014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D89"/>
    <w:pPr>
      <w:spacing w:before="40" w:after="40"/>
      <w:jc w:val="both"/>
    </w:pPr>
    <w:rPr>
      <w:rFonts w:ascii="Arial" w:eastAsia="Times New Roman" w:hAnsi="Arial"/>
      <w:sz w:val="16"/>
      <w:szCs w:val="16"/>
    </w:rPr>
  </w:style>
  <w:style w:type="paragraph" w:styleId="Nagwek3">
    <w:name w:val="heading 3"/>
    <w:basedOn w:val="Normalny"/>
    <w:next w:val="Normalny"/>
    <w:link w:val="Nagwek3Znak"/>
    <w:uiPriority w:val="9"/>
    <w:qFormat/>
    <w:rsid w:val="00972D89"/>
    <w:pPr>
      <w:keepNext/>
      <w:spacing w:before="120" w:after="60"/>
      <w:outlineLvl w:val="2"/>
    </w:pPr>
    <w:rPr>
      <w:b/>
      <w:bCs/>
      <w:sz w:val="20"/>
      <w:szCs w:val="26"/>
    </w:rPr>
  </w:style>
  <w:style w:type="paragraph" w:styleId="Nagwek4">
    <w:name w:val="heading 4"/>
    <w:basedOn w:val="Normalny"/>
    <w:next w:val="Normalny"/>
    <w:link w:val="Nagwek4Znak"/>
    <w:uiPriority w:val="9"/>
    <w:qFormat/>
    <w:rsid w:val="00972D89"/>
    <w:pPr>
      <w:keepNext/>
      <w:spacing w:before="240" w:after="60"/>
      <w:outlineLvl w:val="3"/>
    </w:pPr>
    <w:rPr>
      <w:b/>
      <w:bCs/>
      <w:sz w:val="20"/>
    </w:rPr>
  </w:style>
  <w:style w:type="paragraph" w:styleId="Nagwek5">
    <w:name w:val="heading 5"/>
    <w:basedOn w:val="Normalny"/>
    <w:next w:val="Normalny"/>
    <w:link w:val="Nagwek5Znak"/>
    <w:qFormat/>
    <w:rsid w:val="00972D89"/>
    <w:pPr>
      <w:spacing w:before="240" w:after="60"/>
      <w:outlineLvl w:val="4"/>
    </w:pPr>
    <w:rPr>
      <w:b/>
      <w:bCs/>
      <w:iCs/>
      <w:szCs w:val="26"/>
      <w:u w:val="single"/>
      <w:lang w:val="pl-PL"/>
    </w:rPr>
  </w:style>
  <w:style w:type="paragraph" w:styleId="Nagwek6">
    <w:name w:val="heading 6"/>
    <w:basedOn w:val="Normalny"/>
    <w:next w:val="Normalny"/>
    <w:link w:val="Nagwek6Znak"/>
    <w:qFormat/>
    <w:rsid w:val="00972D89"/>
    <w:pPr>
      <w:spacing w:before="240" w:after="60"/>
      <w:outlineLvl w:val="5"/>
    </w:pPr>
    <w:rPr>
      <w:bCs/>
      <w:i/>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972D89"/>
    <w:rPr>
      <w:rFonts w:ascii="Arial" w:eastAsia="Times New Roman" w:hAnsi="Arial" w:cs="Arial"/>
      <w:b/>
      <w:bCs/>
      <w:sz w:val="20"/>
      <w:szCs w:val="26"/>
      <w:lang w:eastAsia="cs-CZ"/>
    </w:rPr>
  </w:style>
  <w:style w:type="character" w:customStyle="1" w:styleId="Nagwek4Znak">
    <w:name w:val="Nagłówek 4 Znak"/>
    <w:link w:val="Nagwek4"/>
    <w:uiPriority w:val="9"/>
    <w:rsid w:val="00972D89"/>
    <w:rPr>
      <w:rFonts w:ascii="Arial" w:eastAsia="Times New Roman" w:hAnsi="Arial" w:cs="Times New Roman"/>
      <w:b/>
      <w:bCs/>
      <w:sz w:val="20"/>
      <w:szCs w:val="16"/>
      <w:lang w:eastAsia="cs-CZ"/>
    </w:rPr>
  </w:style>
  <w:style w:type="character" w:customStyle="1" w:styleId="Nagwek5Znak">
    <w:name w:val="Nagłówek 5 Znak"/>
    <w:link w:val="Nagwek5"/>
    <w:rsid w:val="00972D89"/>
    <w:rPr>
      <w:rFonts w:ascii="Arial" w:eastAsia="Times New Roman" w:hAnsi="Arial" w:cs="Times New Roman"/>
      <w:b/>
      <w:bCs/>
      <w:iCs/>
      <w:sz w:val="16"/>
      <w:szCs w:val="26"/>
      <w:u w:val="single"/>
      <w:lang w:val="pl-PL" w:eastAsia="cs-CZ"/>
    </w:rPr>
  </w:style>
  <w:style w:type="character" w:customStyle="1" w:styleId="Nagwek6Znak">
    <w:name w:val="Nagłówek 6 Znak"/>
    <w:link w:val="Nagwek6"/>
    <w:rsid w:val="00972D89"/>
    <w:rPr>
      <w:rFonts w:ascii="Arial" w:eastAsia="Times New Roman" w:hAnsi="Arial" w:cs="Times New Roman"/>
      <w:bCs/>
      <w:i/>
      <w:sz w:val="16"/>
      <w:u w:val="single"/>
      <w:lang w:eastAsia="cs-CZ"/>
    </w:rPr>
  </w:style>
  <w:style w:type="paragraph" w:customStyle="1" w:styleId="Nadpis3polsk">
    <w:name w:val="Nadpis 3_polský"/>
    <w:basedOn w:val="Nagwek3"/>
    <w:rsid w:val="00972D89"/>
    <w:pPr>
      <w:numPr>
        <w:numId w:val="1"/>
      </w:numPr>
    </w:pPr>
    <w:rPr>
      <w:lang w:val="pl-PL"/>
    </w:rPr>
  </w:style>
  <w:style w:type="paragraph" w:styleId="Tekstprzypisudolnego">
    <w:name w:val="footnote text"/>
    <w:aliases w:val="Text pozn. pod čarou Char1,Text pozn. pod čarou Char Char,Schriftart: 8 pt,Text pozn. pod čarou Char2 Char,Text pozn. pod čarou Char Char1 Char,Text pozn. pod čarou Char1 Char Char,Schriftart: 8 pt Char Char,Schriftart: 8 pt Char1"/>
    <w:basedOn w:val="Normalny"/>
    <w:link w:val="TekstprzypisudolnegoZnak"/>
    <w:semiHidden/>
    <w:rsid w:val="00972D89"/>
    <w:rPr>
      <w:sz w:val="14"/>
      <w:szCs w:val="20"/>
    </w:rPr>
  </w:style>
  <w:style w:type="character" w:customStyle="1" w:styleId="TekstprzypisudolnegoZnak">
    <w:name w:val="Tekst przypisu dolnego Znak"/>
    <w:aliases w:val="Text pozn. pod čarou Char1 Znak,Text pozn. pod čarou Char Char Znak,Schriftart: 8 pt Znak,Text pozn. pod čarou Char2 Char Znak,Text pozn. pod čarou Char Char1 Char Znak,Text pozn. pod čarou Char1 Char Char Znak"/>
    <w:link w:val="Tekstprzypisudolnego"/>
    <w:semiHidden/>
    <w:rsid w:val="00972D89"/>
    <w:rPr>
      <w:rFonts w:ascii="Arial" w:eastAsia="Times New Roman" w:hAnsi="Arial" w:cs="Times New Roman"/>
      <w:sz w:val="14"/>
      <w:szCs w:val="20"/>
      <w:lang w:eastAsia="cs-CZ"/>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rsid w:val="00972D89"/>
    <w:rPr>
      <w:vertAlign w:val="superscript"/>
    </w:rPr>
  </w:style>
  <w:style w:type="character" w:styleId="Hipercze">
    <w:name w:val="Hyperlink"/>
    <w:uiPriority w:val="99"/>
    <w:rsid w:val="00972D89"/>
    <w:rPr>
      <w:color w:val="0000FF"/>
      <w:u w:val="single"/>
    </w:rPr>
  </w:style>
  <w:style w:type="character" w:styleId="Pogrubienie">
    <w:name w:val="Strong"/>
    <w:uiPriority w:val="22"/>
    <w:qFormat/>
    <w:rsid w:val="00972D89"/>
    <w:rPr>
      <w:b/>
      <w:bCs/>
    </w:rPr>
  </w:style>
  <w:style w:type="paragraph" w:styleId="Akapitzlist">
    <w:name w:val="List Paragraph"/>
    <w:basedOn w:val="Normalny"/>
    <w:link w:val="AkapitzlistZnak"/>
    <w:uiPriority w:val="34"/>
    <w:qFormat/>
    <w:rsid w:val="00972D89"/>
    <w:pPr>
      <w:spacing w:after="200" w:line="276" w:lineRule="auto"/>
      <w:ind w:left="720"/>
      <w:contextualSpacing/>
      <w:jc w:val="left"/>
    </w:pPr>
    <w:rPr>
      <w:rFonts w:ascii="Calibri" w:eastAsia="Calibri" w:hAnsi="Calibri"/>
      <w:sz w:val="20"/>
      <w:szCs w:val="20"/>
    </w:rPr>
  </w:style>
  <w:style w:type="character" w:customStyle="1" w:styleId="AkapitzlistZnak">
    <w:name w:val="Akapit z listą Znak"/>
    <w:link w:val="Akapitzlist"/>
    <w:uiPriority w:val="34"/>
    <w:locked/>
    <w:rsid w:val="00972D89"/>
    <w:rPr>
      <w:rFonts w:ascii="Calibri" w:eastAsia="Calibri" w:hAnsi="Calibri" w:cs="Times New Roman"/>
    </w:rPr>
  </w:style>
  <w:style w:type="paragraph" w:styleId="NormalnyWeb">
    <w:name w:val="Normal (Web)"/>
    <w:basedOn w:val="Normalny"/>
    <w:uiPriority w:val="99"/>
    <w:unhideWhenUsed/>
    <w:rsid w:val="00972D89"/>
    <w:pPr>
      <w:spacing w:before="100" w:beforeAutospacing="1" w:after="100" w:afterAutospacing="1"/>
      <w:jc w:val="left"/>
    </w:pPr>
    <w:rPr>
      <w:rFonts w:ascii="Times New Roman" w:hAnsi="Times New Roman"/>
      <w:sz w:val="24"/>
      <w:szCs w:val="24"/>
      <w:lang w:val="pl-PL" w:eastAsia="pl-PL"/>
    </w:rPr>
  </w:style>
  <w:style w:type="paragraph" w:customStyle="1" w:styleId="Default">
    <w:name w:val="Default"/>
    <w:rsid w:val="00972D89"/>
    <w:pPr>
      <w:autoSpaceDE w:val="0"/>
      <w:autoSpaceDN w:val="0"/>
      <w:adjustRightInd w:val="0"/>
    </w:pPr>
    <w:rPr>
      <w:rFonts w:ascii="Times New Roman" w:hAnsi="Times New Roman"/>
      <w:color w:val="000000"/>
      <w:sz w:val="24"/>
      <w:szCs w:val="24"/>
      <w:lang w:eastAsia="en-US"/>
    </w:rPr>
  </w:style>
  <w:style w:type="paragraph" w:customStyle="1" w:styleId="Aufzhlung1">
    <w:name w:val="Aufzählung1"/>
    <w:basedOn w:val="Normalny"/>
    <w:qFormat/>
    <w:rsid w:val="00972D89"/>
    <w:pPr>
      <w:spacing w:before="120" w:after="120" w:line="280" w:lineRule="exact"/>
      <w:ind w:right="567"/>
      <w:contextualSpacing/>
      <w:jc w:val="left"/>
    </w:pPr>
    <w:rPr>
      <w:rFonts w:ascii="Calibri" w:hAnsi="Calibri" w:cs="Arial"/>
      <w:sz w:val="22"/>
      <w:szCs w:val="20"/>
      <w:lang w:val="pl-PL" w:eastAsia="de-DE"/>
    </w:rPr>
  </w:style>
  <w:style w:type="paragraph" w:customStyle="1" w:styleId="Text1">
    <w:name w:val="Text 1"/>
    <w:basedOn w:val="Normalny"/>
    <w:link w:val="Text1Char"/>
    <w:rsid w:val="00972D89"/>
    <w:pPr>
      <w:spacing w:before="0" w:after="240"/>
      <w:ind w:left="482"/>
    </w:pPr>
    <w:rPr>
      <w:rFonts w:ascii="Times New Roman" w:hAnsi="Times New Roman"/>
      <w:sz w:val="24"/>
      <w:szCs w:val="20"/>
      <w:lang w:bidi="cs-CZ"/>
    </w:rPr>
  </w:style>
  <w:style w:type="character" w:customStyle="1" w:styleId="Text1Char">
    <w:name w:val="Text 1 Char"/>
    <w:link w:val="Text1"/>
    <w:locked/>
    <w:rsid w:val="00972D89"/>
    <w:rPr>
      <w:rFonts w:ascii="Times New Roman" w:eastAsia="Times New Roman" w:hAnsi="Times New Roman" w:cs="Times New Roman"/>
      <w:sz w:val="24"/>
      <w:szCs w:val="20"/>
      <w:lang w:bidi="cs-CZ"/>
    </w:rPr>
  </w:style>
  <w:style w:type="paragraph" w:styleId="Nagwek">
    <w:name w:val="header"/>
    <w:basedOn w:val="Normalny"/>
    <w:link w:val="NagwekZnak"/>
    <w:uiPriority w:val="99"/>
    <w:unhideWhenUsed/>
    <w:rsid w:val="00972D89"/>
    <w:pPr>
      <w:tabs>
        <w:tab w:val="center" w:pos="4536"/>
        <w:tab w:val="right" w:pos="9072"/>
      </w:tabs>
      <w:spacing w:before="0" w:after="0"/>
    </w:pPr>
  </w:style>
  <w:style w:type="character" w:customStyle="1" w:styleId="NagwekZnak">
    <w:name w:val="Nagłówek Znak"/>
    <w:link w:val="Nagwek"/>
    <w:uiPriority w:val="99"/>
    <w:rsid w:val="00972D89"/>
    <w:rPr>
      <w:rFonts w:ascii="Arial" w:eastAsia="Times New Roman" w:hAnsi="Arial" w:cs="Times New Roman"/>
      <w:sz w:val="16"/>
      <w:szCs w:val="16"/>
      <w:lang w:eastAsia="cs-CZ"/>
    </w:rPr>
  </w:style>
  <w:style w:type="paragraph" w:styleId="Stopka">
    <w:name w:val="footer"/>
    <w:basedOn w:val="Normalny"/>
    <w:link w:val="StopkaZnak"/>
    <w:uiPriority w:val="99"/>
    <w:unhideWhenUsed/>
    <w:rsid w:val="00972D89"/>
    <w:pPr>
      <w:tabs>
        <w:tab w:val="center" w:pos="4536"/>
        <w:tab w:val="right" w:pos="9072"/>
      </w:tabs>
      <w:spacing w:before="0" w:after="0"/>
    </w:pPr>
  </w:style>
  <w:style w:type="character" w:customStyle="1" w:styleId="StopkaZnak">
    <w:name w:val="Stopka Znak"/>
    <w:link w:val="Stopka"/>
    <w:uiPriority w:val="99"/>
    <w:rsid w:val="00972D89"/>
    <w:rPr>
      <w:rFonts w:ascii="Arial" w:eastAsia="Times New Roman" w:hAnsi="Arial" w:cs="Times New Roman"/>
      <w:sz w:val="16"/>
      <w:szCs w:val="16"/>
      <w:lang w:eastAsia="cs-CZ"/>
    </w:rPr>
  </w:style>
  <w:style w:type="paragraph" w:styleId="Tekstdymka">
    <w:name w:val="Balloon Text"/>
    <w:basedOn w:val="Normalny"/>
    <w:link w:val="TekstdymkaZnak"/>
    <w:uiPriority w:val="99"/>
    <w:semiHidden/>
    <w:unhideWhenUsed/>
    <w:rsid w:val="00972D89"/>
    <w:pPr>
      <w:spacing w:before="0" w:after="0"/>
    </w:pPr>
    <w:rPr>
      <w:rFonts w:ascii="Tahoma" w:hAnsi="Tahoma"/>
    </w:rPr>
  </w:style>
  <w:style w:type="character" w:customStyle="1" w:styleId="TekstdymkaZnak">
    <w:name w:val="Tekst dymka Znak"/>
    <w:link w:val="Tekstdymka"/>
    <w:uiPriority w:val="99"/>
    <w:semiHidden/>
    <w:rsid w:val="00972D89"/>
    <w:rPr>
      <w:rFonts w:ascii="Tahoma" w:eastAsia="Times New Roman" w:hAnsi="Tahoma" w:cs="Tahoma"/>
      <w:sz w:val="16"/>
      <w:szCs w:val="16"/>
      <w:lang w:eastAsia="cs-CZ"/>
    </w:rPr>
  </w:style>
  <w:style w:type="table" w:styleId="Tabela-Siatka">
    <w:name w:val="Table Grid"/>
    <w:basedOn w:val="Standardowy"/>
    <w:uiPriority w:val="59"/>
    <w:rsid w:val="00A7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z-pl.eu" TargetMode="External"/><Relationship Id="rId13" Type="http://schemas.openxmlformats.org/officeDocument/2006/relationships/image" Target="media/image4.png"/><Relationship Id="rId18" Type="http://schemas.openxmlformats.org/officeDocument/2006/relationships/hyperlink" Target="http://www.cz-pl.eu/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z-pl.eu" TargetMode="External"/><Relationship Id="rId17" Type="http://schemas.openxmlformats.org/officeDocument/2006/relationships/hyperlink" Target="http://www.cz-pl.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pl.eu/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z-pl.eu/p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2530-12AF-4D7B-A612-FC23BA3A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11</Pages>
  <Words>3787</Words>
  <Characters>22726</Characters>
  <Application>Microsoft Office Word</Application>
  <DocSecurity>0</DocSecurity>
  <Lines>189</Lines>
  <Paragraphs>52</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Euroregion Beskidy</Company>
  <LinksUpToDate>false</LinksUpToDate>
  <CharactersWithSpaces>26461</CharactersWithSpaces>
  <SharedDoc>false</SharedDoc>
  <HLinks>
    <vt:vector size="66" baseType="variant">
      <vt:variant>
        <vt:i4>8060977</vt:i4>
      </vt:variant>
      <vt:variant>
        <vt:i4>15</vt:i4>
      </vt:variant>
      <vt:variant>
        <vt:i4>0</vt:i4>
      </vt:variant>
      <vt:variant>
        <vt:i4>5</vt:i4>
      </vt:variant>
      <vt:variant>
        <vt:lpwstr>https://www.uohs.cz/cs/verejna-podpora.html</vt:lpwstr>
      </vt:variant>
      <vt:variant>
        <vt:lpwstr/>
      </vt:variant>
      <vt:variant>
        <vt:i4>8060977</vt:i4>
      </vt:variant>
      <vt:variant>
        <vt:i4>12</vt:i4>
      </vt:variant>
      <vt:variant>
        <vt:i4>0</vt:i4>
      </vt:variant>
      <vt:variant>
        <vt:i4>5</vt:i4>
      </vt:variant>
      <vt:variant>
        <vt:lpwstr>https://www.uohs.cz/cs/verejna-podpora.html</vt:lpwstr>
      </vt:variant>
      <vt:variant>
        <vt:lpwstr/>
      </vt:variant>
      <vt:variant>
        <vt:i4>4390913</vt:i4>
      </vt:variant>
      <vt:variant>
        <vt:i4>9</vt:i4>
      </vt:variant>
      <vt:variant>
        <vt:i4>0</vt:i4>
      </vt:variant>
      <vt:variant>
        <vt:i4>5</vt:i4>
      </vt:variant>
      <vt:variant>
        <vt:lpwstr>http://www.cz-pl.eu/</vt:lpwstr>
      </vt:variant>
      <vt:variant>
        <vt:lpwstr/>
      </vt:variant>
      <vt:variant>
        <vt:i4>4390913</vt:i4>
      </vt:variant>
      <vt:variant>
        <vt:i4>6</vt:i4>
      </vt:variant>
      <vt:variant>
        <vt:i4>0</vt:i4>
      </vt:variant>
      <vt:variant>
        <vt:i4>5</vt:i4>
      </vt:variant>
      <vt:variant>
        <vt:lpwstr>http://www.cz-pl.eu/</vt:lpwstr>
      </vt:variant>
      <vt:variant>
        <vt:lpwstr/>
      </vt:variant>
      <vt:variant>
        <vt:i4>3801106</vt:i4>
      </vt:variant>
      <vt:variant>
        <vt:i4>3</vt:i4>
      </vt:variant>
      <vt:variant>
        <vt:i4>0</vt:i4>
      </vt:variant>
      <vt:variant>
        <vt:i4>5</vt:i4>
      </vt:variant>
      <vt:variant>
        <vt:lpwstr>http://www.uohs.cz/download/Sekce_VP/VP_update/Prirucka-k-pojmu-jeden-podnik_FINAL.pdf</vt:lpwstr>
      </vt:variant>
      <vt:variant>
        <vt:lpwstr/>
      </vt:variant>
      <vt:variant>
        <vt:i4>3801106</vt:i4>
      </vt:variant>
      <vt:variant>
        <vt:i4>0</vt:i4>
      </vt:variant>
      <vt:variant>
        <vt:i4>0</vt:i4>
      </vt:variant>
      <vt:variant>
        <vt:i4>5</vt:i4>
      </vt:variant>
      <vt:variant>
        <vt:lpwstr>http://www.uohs.cz/download/Sekce_VP/VP_update/Prirucka-k-pojmu-jeden-podnik_FINAL.pdf</vt:lpwstr>
      </vt:variant>
      <vt:variant>
        <vt:lpwstr/>
      </vt:variant>
      <vt:variant>
        <vt:i4>4390913</vt:i4>
      </vt:variant>
      <vt:variant>
        <vt:i4>12</vt:i4>
      </vt:variant>
      <vt:variant>
        <vt:i4>0</vt:i4>
      </vt:variant>
      <vt:variant>
        <vt:i4>5</vt:i4>
      </vt:variant>
      <vt:variant>
        <vt:lpwstr>http://www.cz-pl.eu/</vt:lpwstr>
      </vt:variant>
      <vt:variant>
        <vt:lpwstr/>
      </vt:variant>
      <vt:variant>
        <vt:i4>1179654</vt:i4>
      </vt:variant>
      <vt:variant>
        <vt:i4>9</vt:i4>
      </vt:variant>
      <vt:variant>
        <vt:i4>0</vt:i4>
      </vt:variant>
      <vt:variant>
        <vt:i4>5</vt:i4>
      </vt:variant>
      <vt:variant>
        <vt:lpwstr>http://www.uohs.cz/cs/verejna-podpora/podpora-de-minimis.html</vt:lpwstr>
      </vt:variant>
      <vt:variant>
        <vt:lpwstr/>
      </vt:variant>
      <vt:variant>
        <vt:i4>4390913</vt:i4>
      </vt:variant>
      <vt:variant>
        <vt:i4>6</vt:i4>
      </vt:variant>
      <vt:variant>
        <vt:i4>0</vt:i4>
      </vt:variant>
      <vt:variant>
        <vt:i4>5</vt:i4>
      </vt:variant>
      <vt:variant>
        <vt:lpwstr>http://www.cz-pl.eu/</vt:lpwstr>
      </vt:variant>
      <vt:variant>
        <vt:lpwstr/>
      </vt:variant>
      <vt:variant>
        <vt:i4>1179654</vt:i4>
      </vt:variant>
      <vt:variant>
        <vt:i4>3</vt:i4>
      </vt:variant>
      <vt:variant>
        <vt:i4>0</vt:i4>
      </vt:variant>
      <vt:variant>
        <vt:i4>5</vt:i4>
      </vt:variant>
      <vt:variant>
        <vt:lpwstr>http://www.uohs.cz/cs/verejna-podpora/podpora-de-minimis.html</vt:lpwstr>
      </vt:variant>
      <vt:variant>
        <vt:lpwstr/>
      </vt:variant>
      <vt:variant>
        <vt:i4>1572873</vt:i4>
      </vt:variant>
      <vt:variant>
        <vt:i4>0</vt:i4>
      </vt:variant>
      <vt:variant>
        <vt:i4>0</vt:i4>
      </vt:variant>
      <vt:variant>
        <vt:i4>5</vt:i4>
      </vt:variant>
      <vt:variant>
        <vt:lpwstr>https://www.uohs.cz/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dc:creator>
  <cp:keywords/>
  <dc:description/>
  <cp:lastModifiedBy>Joanna</cp:lastModifiedBy>
  <cp:revision>13</cp:revision>
  <dcterms:created xsi:type="dcterms:W3CDTF">2023-09-05T09:15:00Z</dcterms:created>
  <dcterms:modified xsi:type="dcterms:W3CDTF">2023-09-29T09:10:00Z</dcterms:modified>
</cp:coreProperties>
</file>