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B5A" w:rsidRPr="00036C3A" w14:paraId="6ECE7D79" w14:textId="77777777" w:rsidTr="00064A1A">
        <w:trPr>
          <w:trHeight w:val="850"/>
        </w:trPr>
        <w:tc>
          <w:tcPr>
            <w:tcW w:w="9062" w:type="dxa"/>
            <w:vAlign w:val="center"/>
          </w:tcPr>
          <w:p w14:paraId="53D007F7" w14:textId="14E1FBD3" w:rsidR="008C59FD" w:rsidRPr="00210D05" w:rsidRDefault="00705EEA" w:rsidP="00210D05">
            <w:pPr>
              <w:jc w:val="center"/>
              <w:rPr>
                <w:b/>
                <w:bCs/>
                <w:sz w:val="32"/>
                <w:szCs w:val="32"/>
              </w:rPr>
            </w:pPr>
            <w:r w:rsidRPr="00210D05">
              <w:rPr>
                <w:b/>
                <w:bCs/>
                <w:sz w:val="32"/>
                <w:szCs w:val="32"/>
              </w:rPr>
              <w:t xml:space="preserve">Popis společných příloh a příloh českých partnerů </w:t>
            </w:r>
            <w:r w:rsidR="006307C3" w:rsidRPr="00210D05">
              <w:rPr>
                <w:b/>
                <w:bCs/>
                <w:sz w:val="32"/>
                <w:szCs w:val="32"/>
              </w:rPr>
              <w:br/>
            </w:r>
            <w:r w:rsidRPr="00210D05">
              <w:rPr>
                <w:b/>
                <w:bCs/>
                <w:sz w:val="32"/>
                <w:szCs w:val="32"/>
              </w:rPr>
              <w:t>k žádosti o podporu</w:t>
            </w:r>
          </w:p>
        </w:tc>
      </w:tr>
    </w:tbl>
    <w:p w14:paraId="4E2036BE" w14:textId="77777777" w:rsidR="00E756F4" w:rsidRDefault="00E756F4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0B73" w:rsidRPr="00560B73" w14:paraId="1986925D" w14:textId="77777777" w:rsidTr="00D8350B">
        <w:trPr>
          <w:trHeight w:val="756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2A18560" w14:textId="700DC10E" w:rsidR="00D8350B" w:rsidRPr="00560B73" w:rsidRDefault="00560B73" w:rsidP="00D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560B73">
              <w:rPr>
                <w:b/>
                <w:bCs/>
                <w:sz w:val="32"/>
                <w:szCs w:val="32"/>
              </w:rPr>
              <w:t>Obecné přílohy</w:t>
            </w:r>
          </w:p>
        </w:tc>
      </w:tr>
      <w:tr w:rsidR="007C4DDB" w:rsidRPr="00560B73" w14:paraId="01CC11C9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50DE78C6" w14:textId="616AFA52" w:rsidR="007C4DDB" w:rsidRPr="007C4DDB" w:rsidRDefault="007C4DDB" w:rsidP="00560B7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DDB">
              <w:rPr>
                <w:b/>
                <w:bCs/>
                <w:sz w:val="28"/>
                <w:szCs w:val="28"/>
              </w:rPr>
              <w:t>Společné přílohy předkládané za celý projekt</w:t>
            </w:r>
          </w:p>
        </w:tc>
      </w:tr>
      <w:tr w:rsidR="00D35119" w14:paraId="1BB0B161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65207EF" w14:textId="52C06DCA" w:rsidR="00D35119" w:rsidRPr="00654C67" w:rsidRDefault="00D35119" w:rsidP="00066A9B">
            <w:pPr>
              <w:rPr>
                <w:b/>
                <w:bCs/>
              </w:rPr>
            </w:pPr>
            <w:r w:rsidRPr="00654C67">
              <w:rPr>
                <w:b/>
                <w:bCs/>
              </w:rPr>
              <w:t xml:space="preserve">Dohoda o spolupráci </w:t>
            </w:r>
          </w:p>
        </w:tc>
      </w:tr>
      <w:tr w:rsidR="00D35119" w14:paraId="6D9D598E" w14:textId="77777777" w:rsidTr="00D35119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620B8F3D" w14:textId="09801EB7" w:rsidR="00D35119" w:rsidRPr="00343612" w:rsidRDefault="00D35119" w:rsidP="008525EF">
            <w:pPr>
              <w:spacing w:after="120"/>
              <w:jc w:val="both"/>
            </w:pPr>
            <w:r w:rsidRPr="000A4A91">
              <w:rPr>
                <w:b/>
                <w:bCs/>
              </w:rPr>
              <w:t>Popis:</w:t>
            </w:r>
            <w:r>
              <w:t xml:space="preserve"> </w:t>
            </w:r>
            <w:r w:rsidRPr="00343612">
              <w:t xml:space="preserve">V rámci projektu je uzavírána a podepisována jedna </w:t>
            </w:r>
            <w:r w:rsidRPr="00343612">
              <w:rPr>
                <w:b/>
                <w:bCs/>
              </w:rPr>
              <w:t>dvojjazyčná</w:t>
            </w:r>
            <w:r w:rsidRPr="00343612">
              <w:t xml:space="preserve"> dohoda o spolupráci</w:t>
            </w:r>
            <w:r w:rsidR="008525EF">
              <w:t xml:space="preserve"> (platí pro projekt s vedoucím partnerem)</w:t>
            </w:r>
            <w:r w:rsidRPr="00343612">
              <w:t xml:space="preserve">. Partneři mohou ustanovení této Dohody rozšiřovat za podmínky, že je uvedou jako další článek Dohody (který je </w:t>
            </w:r>
            <w:r w:rsidRPr="006D0160">
              <w:t>po §9 Volba práva). D</w:t>
            </w:r>
            <w:r w:rsidRPr="00343612">
              <w:t xml:space="preserve">oplněná ustanovení nebudou měnit nebo rušit </w:t>
            </w:r>
            <w:r>
              <w:t xml:space="preserve">již </w:t>
            </w:r>
            <w:r w:rsidRPr="00343612">
              <w:t xml:space="preserve">předepsaná </w:t>
            </w:r>
            <w:r>
              <w:t>ustanovení.</w:t>
            </w:r>
          </w:p>
        </w:tc>
      </w:tr>
      <w:tr w:rsidR="00D35119" w:rsidRPr="00D35119" w14:paraId="088E7D09" w14:textId="77777777" w:rsidTr="00D35119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7AF178" w14:textId="1BD594AD" w:rsidR="00D35119" w:rsidRPr="000A4A91" w:rsidRDefault="00D35119" w:rsidP="00D35119">
            <w:pPr>
              <w:rPr>
                <w:b/>
                <w:bCs/>
              </w:rPr>
            </w:pPr>
            <w:r>
              <w:rPr>
                <w:b/>
                <w:bCs/>
              </w:rPr>
              <w:t>Prohlášení o partnerství</w:t>
            </w:r>
          </w:p>
        </w:tc>
      </w:tr>
      <w:tr w:rsidR="00D35119" w14:paraId="50257D64" w14:textId="77777777" w:rsidTr="00D35119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21EE5AFE" w14:textId="3727B60F" w:rsidR="00D35119" w:rsidRPr="000A4A91" w:rsidRDefault="008525EF" w:rsidP="0034361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Popis: </w:t>
            </w:r>
            <w:r w:rsidRPr="00343612">
              <w:t>V rámci projektu je uzavírán</w:t>
            </w:r>
            <w:r>
              <w:t>o</w:t>
            </w:r>
            <w:r w:rsidRPr="00343612">
              <w:t xml:space="preserve"> a podepisován</w:t>
            </w:r>
            <w:r>
              <w:t>o</w:t>
            </w:r>
            <w:r w:rsidRPr="00343612">
              <w:t xml:space="preserve"> jedn</w:t>
            </w:r>
            <w:r>
              <w:t>o</w:t>
            </w:r>
            <w:r w:rsidRPr="00343612">
              <w:t xml:space="preserve"> </w:t>
            </w:r>
            <w:r w:rsidRPr="00343612">
              <w:rPr>
                <w:b/>
                <w:bCs/>
              </w:rPr>
              <w:t>dvojjazyčn</w:t>
            </w:r>
            <w:r>
              <w:rPr>
                <w:b/>
                <w:bCs/>
              </w:rPr>
              <w:t>é</w:t>
            </w:r>
            <w:r w:rsidRPr="00343612">
              <w:t xml:space="preserve"> </w:t>
            </w:r>
            <w:r>
              <w:t>prohlášení o partnerství (platí pro projekt samostatně realizovaný)</w:t>
            </w:r>
            <w:r w:rsidRPr="00343612">
              <w:t>.</w:t>
            </w:r>
          </w:p>
        </w:tc>
      </w:tr>
      <w:tr w:rsidR="00D35119" w14:paraId="22F549E8" w14:textId="77777777" w:rsidTr="00D35119">
        <w:tc>
          <w:tcPr>
            <w:tcW w:w="90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FAFE29" w14:textId="5557E638" w:rsidR="00D35119" w:rsidRPr="000A4A91" w:rsidRDefault="00D35119" w:rsidP="0034361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Podrobný rozpočet projektu</w:t>
            </w:r>
          </w:p>
        </w:tc>
      </w:tr>
      <w:tr w:rsidR="00D35119" w14:paraId="503EAF98" w14:textId="77777777" w:rsidTr="00D35119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14:paraId="38131CA5" w14:textId="316C05DF" w:rsidR="00D35119" w:rsidRPr="00C11E5B" w:rsidRDefault="00D35119" w:rsidP="00343612">
            <w:pPr>
              <w:spacing w:after="120"/>
              <w:jc w:val="both"/>
            </w:pPr>
            <w:r>
              <w:rPr>
                <w:b/>
                <w:bCs/>
              </w:rPr>
              <w:t xml:space="preserve">Popis: </w:t>
            </w:r>
            <w:r>
              <w:t>Podrobný rozpočet projektu je nutné v</w:t>
            </w:r>
            <w:r w:rsidR="008525EF">
              <w:t xml:space="preserve">yplnit v souboru formátu </w:t>
            </w:r>
            <w:proofErr w:type="spellStart"/>
            <w:r w:rsidR="008525EF">
              <w:t>xls</w:t>
            </w:r>
            <w:proofErr w:type="spellEnd"/>
            <w:r w:rsidR="008525EF">
              <w:t xml:space="preserve">. </w:t>
            </w:r>
            <w:r>
              <w:t xml:space="preserve"> Před sestavením rozpočtu se doporučujeme podrobně seznámit s kapitolou </w:t>
            </w:r>
            <w:r w:rsidR="008525EF">
              <w:t>3</w:t>
            </w:r>
            <w:r>
              <w:t xml:space="preserve"> </w:t>
            </w:r>
            <w:r w:rsidR="008525EF">
              <w:t>Směrnice</w:t>
            </w:r>
            <w:r>
              <w:t xml:space="preserve"> pro žadatele (</w:t>
            </w:r>
            <w:r w:rsidR="008525EF" w:rsidRPr="008525EF">
              <w:t>MALÉ PROJEKTY – PŘEDKLÁDÁNÍ PROJEKTOVÝCH ŽÁDOSTÍ, PRAVIDLA PRO REALIZACI</w:t>
            </w:r>
            <w:r>
              <w:t>)</w:t>
            </w:r>
            <w:r w:rsidR="008525EF">
              <w:t>.</w:t>
            </w:r>
            <w:r>
              <w:t xml:space="preserve"> </w:t>
            </w:r>
          </w:p>
        </w:tc>
      </w:tr>
    </w:tbl>
    <w:p w14:paraId="5FBD42FF" w14:textId="77777777" w:rsidR="003357AF" w:rsidRDefault="003357AF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0B73" w14:paraId="7B2053AD" w14:textId="77777777" w:rsidTr="00D3511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B15CF" w14:textId="7B5E09B0" w:rsidR="00560B73" w:rsidRPr="00654C67" w:rsidRDefault="007C4DDB" w:rsidP="007C4DDB">
            <w:pPr>
              <w:jc w:val="center"/>
              <w:rPr>
                <w:b/>
                <w:bCs/>
              </w:rPr>
            </w:pPr>
            <w:r w:rsidRPr="007C4DDB">
              <w:rPr>
                <w:b/>
                <w:bCs/>
                <w:sz w:val="28"/>
                <w:szCs w:val="28"/>
              </w:rPr>
              <w:t>Přílohy předkládané českými partnery</w:t>
            </w:r>
          </w:p>
        </w:tc>
      </w:tr>
      <w:tr w:rsidR="00D35119" w14:paraId="754062BA" w14:textId="77777777" w:rsidTr="00D3511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5AA10" w14:textId="3A9612AB" w:rsidR="00D35119" w:rsidRPr="00654C67" w:rsidRDefault="00D35119" w:rsidP="00066A9B">
            <w:pPr>
              <w:rPr>
                <w:b/>
                <w:bCs/>
              </w:rPr>
            </w:pPr>
            <w:r w:rsidRPr="00654C67">
              <w:rPr>
                <w:b/>
                <w:bCs/>
              </w:rPr>
              <w:t>Doklad jednatelského oprávnění</w:t>
            </w:r>
          </w:p>
        </w:tc>
      </w:tr>
      <w:tr w:rsidR="00D35119" w14:paraId="260E386B" w14:textId="77777777" w:rsidTr="00D35119">
        <w:tc>
          <w:tcPr>
            <w:tcW w:w="9067" w:type="dxa"/>
            <w:tcBorders>
              <w:top w:val="single" w:sz="4" w:space="0" w:color="auto"/>
            </w:tcBorders>
          </w:tcPr>
          <w:p w14:paraId="656F04A6" w14:textId="60888699" w:rsidR="00D35119" w:rsidRPr="000A4A91" w:rsidRDefault="00D35119" w:rsidP="00343612">
            <w:pPr>
              <w:jc w:val="both"/>
              <w:rPr>
                <w:i/>
                <w:iCs/>
              </w:rPr>
            </w:pPr>
            <w:r w:rsidRPr="000A4A91">
              <w:rPr>
                <w:b/>
                <w:bCs/>
              </w:rPr>
              <w:t>Popis:</w:t>
            </w:r>
            <w:r>
              <w:t xml:space="preserve"> Je t</w:t>
            </w:r>
            <w:r w:rsidRPr="000D1791">
              <w:t xml:space="preserve">řeba doložit u osoby, která podepisuje žádost </w:t>
            </w:r>
            <w:r>
              <w:t xml:space="preserve">o podporu </w:t>
            </w:r>
            <w:r w:rsidRPr="000D1791">
              <w:t>a její přílohy</w:t>
            </w:r>
            <w:r w:rsidRPr="00BE0642">
              <w:t>. Předkládá se pouze v případě, když jednatelské oprávnění není možné zjistit z dostupných veřejných rejstříků</w:t>
            </w:r>
            <w:r w:rsidRPr="000D1791">
              <w:t>. Dokladem jednatelského oprávnění může být např. zápis ze schůze zastupitelstva samosprávného celku, stanovy a zápis o nominování nebo volbě statutárního orgánu, plná moc včetně jednatelského oprávnění zplnomocňující osoby apod.</w:t>
            </w:r>
          </w:p>
          <w:p w14:paraId="52C8DCC3" w14:textId="1FD32D3B" w:rsidR="00D35119" w:rsidRPr="00794C2F" w:rsidRDefault="00D35119" w:rsidP="00066A9B"/>
        </w:tc>
      </w:tr>
      <w:tr w:rsidR="00D35119" w14:paraId="7AC31BEB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0A04FBCA" w14:textId="1E4C9288" w:rsidR="00D35119" w:rsidRPr="00654C67" w:rsidRDefault="00D35119" w:rsidP="00066A9B">
            <w:pPr>
              <w:rPr>
                <w:b/>
                <w:bCs/>
              </w:rPr>
            </w:pPr>
            <w:r w:rsidRPr="00654C67">
              <w:rPr>
                <w:b/>
                <w:bCs/>
              </w:rPr>
              <w:t>Čestné prohlášení partnerů z ČR</w:t>
            </w:r>
          </w:p>
        </w:tc>
      </w:tr>
      <w:tr w:rsidR="00D35119" w14:paraId="71FA47F4" w14:textId="77777777" w:rsidTr="00D35119">
        <w:tc>
          <w:tcPr>
            <w:tcW w:w="9067" w:type="dxa"/>
          </w:tcPr>
          <w:p w14:paraId="4FACC981" w14:textId="2499D0F1" w:rsidR="00D35119" w:rsidRPr="00343612" w:rsidRDefault="00D35119" w:rsidP="00066A9B">
            <w:pPr>
              <w:jc w:val="both"/>
              <w:rPr>
                <w:rFonts w:cs="Arial"/>
              </w:rPr>
            </w:pPr>
            <w:r w:rsidRPr="00654C67">
              <w:rPr>
                <w:b/>
                <w:bCs/>
              </w:rPr>
              <w:t>Popis:</w:t>
            </w:r>
            <w:r w:rsidRPr="00654C67">
              <w:rPr>
                <w:i/>
                <w:iCs/>
              </w:rPr>
              <w:t xml:space="preserve"> </w:t>
            </w:r>
            <w:r w:rsidRPr="00343612">
              <w:rPr>
                <w:rFonts w:cs="Arial"/>
              </w:rPr>
              <w:t xml:space="preserve">Prohlášení podepisuje každý český partner projektu. </w:t>
            </w:r>
          </w:p>
          <w:p w14:paraId="27ACEFFC" w14:textId="77777777" w:rsidR="00D35119" w:rsidRPr="00343612" w:rsidRDefault="00D35119" w:rsidP="00066A9B">
            <w:pPr>
              <w:jc w:val="both"/>
              <w:rPr>
                <w:rFonts w:cs="Arial"/>
              </w:rPr>
            </w:pPr>
          </w:p>
          <w:p w14:paraId="16CDC46F" w14:textId="7F5E7DE5" w:rsidR="00D35119" w:rsidRPr="00343612" w:rsidRDefault="00D35119" w:rsidP="00066A9B">
            <w:r w:rsidRPr="00343612">
              <w:t xml:space="preserve">Čestné prohlášení se skládá z několika částí, partner zaškrtne ty části, které jsou pro jeho projektovou část relevantní: </w:t>
            </w:r>
          </w:p>
          <w:p w14:paraId="1EFF9194" w14:textId="77777777" w:rsidR="00D35119" w:rsidRPr="00343612" w:rsidRDefault="00D35119" w:rsidP="00066A9B"/>
          <w:p w14:paraId="6EF59317" w14:textId="359440E5" w:rsidR="00D35119" w:rsidRPr="00343612" w:rsidRDefault="00D35119" w:rsidP="00787366">
            <w:pPr>
              <w:pStyle w:val="Odstavecseseznamem"/>
              <w:numPr>
                <w:ilvl w:val="0"/>
                <w:numId w:val="11"/>
              </w:numPr>
              <w:spacing w:after="240"/>
              <w:ind w:left="459" w:hanging="357"/>
              <w:contextualSpacing w:val="0"/>
              <w:jc w:val="both"/>
            </w:pPr>
            <w:r>
              <w:rPr>
                <w:b/>
                <w:bCs/>
              </w:rPr>
              <w:t>O</w:t>
            </w:r>
            <w:r w:rsidRPr="00343612">
              <w:rPr>
                <w:b/>
                <w:bCs/>
              </w:rPr>
              <w:t>becné prohlášení</w:t>
            </w:r>
            <w:r w:rsidRPr="00343612">
              <w:t xml:space="preserve"> – tato část je povinná pro všechny partnery projektu a zahrnuje veškerá prohlášení, bez kterých není možné podpořit financování partnera</w:t>
            </w:r>
            <w:r>
              <w:t>.</w:t>
            </w:r>
            <w:r w:rsidRPr="00343612">
              <w:t xml:space="preserve"> </w:t>
            </w:r>
          </w:p>
          <w:p w14:paraId="5E18BF1B" w14:textId="50A0142F" w:rsidR="00D35119" w:rsidRPr="00343612" w:rsidRDefault="00D35119" w:rsidP="00787366">
            <w:pPr>
              <w:pStyle w:val="Odstavecseseznamem"/>
              <w:numPr>
                <w:ilvl w:val="0"/>
                <w:numId w:val="11"/>
              </w:numPr>
              <w:ind w:left="459"/>
              <w:jc w:val="both"/>
            </w:pPr>
            <w:r>
              <w:rPr>
                <w:b/>
                <w:bCs/>
              </w:rPr>
              <w:t>P</w:t>
            </w:r>
            <w:r w:rsidRPr="00343612">
              <w:rPr>
                <w:b/>
                <w:bCs/>
              </w:rPr>
              <w:t>rohlášení o vlastnické a ovládací struktuře právnické osoby</w:t>
            </w:r>
            <w:r>
              <w:rPr>
                <w:b/>
                <w:bCs/>
              </w:rPr>
              <w:t xml:space="preserve"> </w:t>
            </w:r>
            <w:r w:rsidRPr="00543E98">
              <w:t>– jedná</w:t>
            </w:r>
            <w:r w:rsidRPr="00343612">
              <w:t xml:space="preserve"> se o prohlášení vyplývající z § 14 odst. 3 bodu e) zákona č. 218/2000 Sb., o rozpočtových pravidlech</w:t>
            </w:r>
            <w:r>
              <w:t>.</w:t>
            </w:r>
          </w:p>
          <w:p w14:paraId="491842CD" w14:textId="77777777" w:rsidR="00D35119" w:rsidRPr="00343612" w:rsidRDefault="00D35119" w:rsidP="00787366">
            <w:pPr>
              <w:pStyle w:val="Odstavecseseznamem"/>
              <w:ind w:left="459"/>
            </w:pPr>
          </w:p>
          <w:p w14:paraId="6BD06FBF" w14:textId="4A0BB55D" w:rsidR="00D35119" w:rsidRPr="00343612" w:rsidRDefault="00D35119" w:rsidP="00787366">
            <w:pPr>
              <w:pStyle w:val="Odstavecseseznamem"/>
              <w:numPr>
                <w:ilvl w:val="0"/>
                <w:numId w:val="11"/>
              </w:numPr>
              <w:ind w:left="459"/>
              <w:jc w:val="both"/>
            </w:pPr>
            <w:r>
              <w:rPr>
                <w:b/>
                <w:bCs/>
              </w:rPr>
              <w:t>P</w:t>
            </w:r>
            <w:r w:rsidRPr="00343612">
              <w:rPr>
                <w:b/>
                <w:bCs/>
              </w:rPr>
              <w:t>rohlášení v souvislosti se stavebními pracemi</w:t>
            </w:r>
            <w:r w:rsidRPr="00343612">
              <w:t xml:space="preserve"> </w:t>
            </w:r>
            <w:r w:rsidRPr="00543E98">
              <w:rPr>
                <w:b/>
                <w:bCs/>
              </w:rPr>
              <w:t>a terénními opatřeními</w:t>
            </w:r>
            <w:r>
              <w:t xml:space="preserve"> </w:t>
            </w:r>
            <w:r w:rsidRPr="00343612">
              <w:t>– tato část se povinně vyplňuje v případě, kdy partner v rámci projektu provádí stavební práce</w:t>
            </w:r>
            <w:r>
              <w:t xml:space="preserve"> anebo terénní opatření v rámci priority 1.2</w:t>
            </w:r>
            <w:r w:rsidRPr="00343612">
              <w:t>, a to následovně:</w:t>
            </w:r>
          </w:p>
          <w:p w14:paraId="365BDC56" w14:textId="325248F4" w:rsidR="00D35119" w:rsidRPr="00343612" w:rsidRDefault="00D35119" w:rsidP="00787366">
            <w:pPr>
              <w:pStyle w:val="Odstavecseseznamem"/>
              <w:numPr>
                <w:ilvl w:val="1"/>
                <w:numId w:val="11"/>
              </w:numPr>
              <w:spacing w:before="240"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lastRenderedPageBreak/>
              <w:t xml:space="preserve">část </w:t>
            </w:r>
            <w:r>
              <w:rPr>
                <w:b/>
                <w:bCs/>
              </w:rPr>
              <w:t>C</w:t>
            </w:r>
            <w:r w:rsidRPr="000A6477">
              <w:rPr>
                <w:b/>
                <w:bCs/>
              </w:rPr>
              <w:t>1)</w:t>
            </w:r>
            <w:r>
              <w:t xml:space="preserve"> </w:t>
            </w:r>
            <w:r w:rsidRPr="003F7A24">
              <w:rPr>
                <w:b/>
                <w:bCs/>
              </w:rPr>
              <w:t>vlastnické právo</w:t>
            </w:r>
            <w:r w:rsidRPr="00343612">
              <w:t xml:space="preserve"> </w:t>
            </w:r>
            <w:r w:rsidRPr="003F7A24">
              <w:rPr>
                <w:b/>
                <w:bCs/>
              </w:rPr>
              <w:t>k</w:t>
            </w:r>
            <w:r>
              <w:rPr>
                <w:b/>
                <w:bCs/>
              </w:rPr>
              <w:t> </w:t>
            </w:r>
            <w:r w:rsidRPr="003F7A24">
              <w:rPr>
                <w:b/>
                <w:bCs/>
              </w:rPr>
              <w:t>nemovitostem</w:t>
            </w:r>
            <w:r>
              <w:rPr>
                <w:b/>
                <w:bCs/>
              </w:rPr>
              <w:t xml:space="preserve"> – </w:t>
            </w:r>
            <w:r w:rsidRPr="00787366">
              <w:t>vyplňuje</w:t>
            </w:r>
            <w:r w:rsidRPr="00343612">
              <w:t xml:space="preserve"> </w:t>
            </w:r>
            <w:r>
              <w:t xml:space="preserve">se </w:t>
            </w:r>
            <w:r w:rsidRPr="00343612">
              <w:t>vždy</w:t>
            </w:r>
            <w:r>
              <w:t xml:space="preserve"> s výjimkou </w:t>
            </w:r>
            <w:r w:rsidRPr="00343612">
              <w:t>projektů zaměřených na</w:t>
            </w:r>
            <w:r>
              <w:t xml:space="preserve"> železnice,</w:t>
            </w:r>
            <w:r w:rsidRPr="00343612">
              <w:t xml:space="preserve"> silnice II. a III. třídy a místní komunikace, u kterých vlastnické právo automaticky vyplývá </w:t>
            </w:r>
            <w:r>
              <w:t xml:space="preserve">ze zákona </w:t>
            </w:r>
            <w:r w:rsidRPr="00343612">
              <w:t>a není nutné jej tedy prokazovat.</w:t>
            </w:r>
          </w:p>
          <w:p w14:paraId="7D20A315" w14:textId="1F416A81" w:rsidR="00D35119" w:rsidRPr="00343612" w:rsidRDefault="00D35119" w:rsidP="00787366">
            <w:pPr>
              <w:spacing w:after="120"/>
              <w:ind w:left="601"/>
              <w:jc w:val="both"/>
            </w:pPr>
            <w:r w:rsidRPr="00343612">
              <w:t xml:space="preserve">Veškeré nemovitosti (pozemky, budovy), na nichž budou prováděny stavební práce, musí být – až na výjimky uvedené níže – ve vlastnictví partnera. </w:t>
            </w:r>
          </w:p>
          <w:p w14:paraId="681D66A5" w14:textId="77777777" w:rsidR="00D35119" w:rsidRPr="00343612" w:rsidRDefault="00D35119" w:rsidP="00787366">
            <w:pPr>
              <w:ind w:left="601"/>
              <w:jc w:val="both"/>
            </w:pPr>
            <w:r w:rsidRPr="00787366">
              <w:rPr>
                <w:b/>
                <w:bCs/>
              </w:rPr>
              <w:t>Výjimka z povinnosti vlastnit nemovitost</w:t>
            </w:r>
            <w:r w:rsidRPr="00343612">
              <w:t>, na níž budou stavební práce prováděny, se týká:</w:t>
            </w:r>
          </w:p>
          <w:p w14:paraId="44E47EB6" w14:textId="0908943C" w:rsidR="00D35119" w:rsidRPr="00343612" w:rsidRDefault="00D35119" w:rsidP="00787366">
            <w:pPr>
              <w:pStyle w:val="Odstavecseseznamem"/>
              <w:numPr>
                <w:ilvl w:val="1"/>
                <w:numId w:val="11"/>
              </w:numPr>
              <w:spacing w:after="120"/>
              <w:ind w:left="884" w:hanging="142"/>
              <w:contextualSpacing w:val="0"/>
              <w:jc w:val="both"/>
            </w:pPr>
            <w:r w:rsidRPr="00343612">
              <w:t>ostatních projektů v případě, že je vlastníkem nemovitosti některý z následujících subjektů: stát, obec, kraj, jimi založená nebo zřízená organizace, státní podnik nebo církev.</w:t>
            </w:r>
          </w:p>
          <w:p w14:paraId="0CDDF6BE" w14:textId="1F14B60E" w:rsidR="00D35119" w:rsidRPr="00343612" w:rsidRDefault="00D35119" w:rsidP="00787366">
            <w:pPr>
              <w:ind w:left="601"/>
              <w:jc w:val="both"/>
            </w:pPr>
            <w:r w:rsidRPr="00343612">
              <w:t xml:space="preserve">V těchto případech partner popíše v čestném prohlášení existenci jiného než vlastnického práva k nemovitosti (např. nájemní smlouva, věcné břemeno, souhlas vlastníka s užíváním nemovitosti pro stanovený účel a stanoveným způsobem) umožňujícího nemovitost užívat pro účely projektu po dobu udržitelnosti projektu (tj. po dobu realizace projektu a dalších pěti let od poslední platby příjemci </w:t>
            </w:r>
            <w:r>
              <w:t>– vedoucímu</w:t>
            </w:r>
            <w:r w:rsidRPr="00343612">
              <w:t xml:space="preserve"> partnerovi). </w:t>
            </w:r>
          </w:p>
          <w:p w14:paraId="3A4F9CB5" w14:textId="2EE5BCDF" w:rsidR="00D35119" w:rsidRPr="00343612" w:rsidRDefault="00D35119" w:rsidP="00787366">
            <w:pPr>
              <w:spacing w:before="120"/>
              <w:ind w:left="601"/>
              <w:jc w:val="both"/>
            </w:pPr>
            <w:r w:rsidRPr="00787366">
              <w:rPr>
                <w:b/>
                <w:bCs/>
              </w:rPr>
              <w:t>Nemovitosti, na kterých bude projekt realizován, nesmí být zároveň zatíženy zástavním právem ve prospěch třetích osob.</w:t>
            </w:r>
            <w:r w:rsidRPr="00343612">
              <w:t xml:space="preserve"> Splnění této podmínky bude prověřováno před vydáním rozhodnutí o poskytnutí dotace/podpisem smlouvy o projektu na základě </w:t>
            </w:r>
            <w:r>
              <w:t xml:space="preserve">údajů uvedených v </w:t>
            </w:r>
            <w:r w:rsidRPr="00343612">
              <w:t xml:space="preserve">katastru nemovitostí. </w:t>
            </w:r>
            <w:bookmarkStart w:id="0" w:name="_Hlk118267791"/>
            <w:r w:rsidRPr="00343612">
              <w:t>Veřejné subjekty mají výjimku z výše uvedené podmínky zástavního práva.</w:t>
            </w:r>
            <w:bookmarkEnd w:id="0"/>
          </w:p>
          <w:p w14:paraId="1B3BA2C0" w14:textId="77777777" w:rsidR="00D35119" w:rsidRPr="00343612" w:rsidRDefault="00D35119" w:rsidP="00066A9B"/>
          <w:p w14:paraId="59DF4ECE" w14:textId="39E6638B" w:rsidR="00D35119" w:rsidRPr="00343612" w:rsidRDefault="00D35119" w:rsidP="00787366">
            <w:pPr>
              <w:pStyle w:val="Odstavecseseznamem"/>
              <w:numPr>
                <w:ilvl w:val="1"/>
                <w:numId w:val="11"/>
              </w:numPr>
              <w:spacing w:after="120"/>
              <w:ind w:left="601" w:hanging="142"/>
              <w:contextualSpacing w:val="0"/>
              <w:jc w:val="both"/>
            </w:pPr>
            <w:bookmarkStart w:id="1" w:name="_Hlk120187336"/>
            <w:r w:rsidRPr="000A6477">
              <w:rPr>
                <w:b/>
                <w:bCs/>
              </w:rPr>
              <w:t xml:space="preserve">část </w:t>
            </w:r>
            <w:r>
              <w:rPr>
                <w:b/>
                <w:bCs/>
              </w:rPr>
              <w:t>C</w:t>
            </w:r>
            <w:r w:rsidRPr="000A6477">
              <w:rPr>
                <w:b/>
                <w:bCs/>
              </w:rPr>
              <w:t>2)</w:t>
            </w:r>
            <w:r w:rsidRPr="00343612">
              <w:t xml:space="preserve"> </w:t>
            </w:r>
            <w:bookmarkEnd w:id="1"/>
            <w:r w:rsidRPr="00105C57">
              <w:rPr>
                <w:b/>
                <w:bCs/>
              </w:rPr>
              <w:t>s</w:t>
            </w:r>
            <w:r w:rsidRPr="00787366">
              <w:rPr>
                <w:b/>
                <w:bCs/>
              </w:rPr>
              <w:t>tavební práce nepodléhající územnímu řízení ani vydání územního souhlasu -</w:t>
            </w:r>
            <w:r>
              <w:t xml:space="preserve"> </w:t>
            </w:r>
            <w:r w:rsidRPr="00343612">
              <w:t xml:space="preserve">vyplňuje </w:t>
            </w:r>
            <w:r>
              <w:t xml:space="preserve">se </w:t>
            </w:r>
            <w:r w:rsidRPr="00343612">
              <w:t xml:space="preserve">pouze v případě, kdy plánované stavební práce nepodléhají územnímu řízení, ani vydání územního souhlasu. Partner zde doplní odkazy na příslušná ustanovení stavebního zákona. </w:t>
            </w:r>
          </w:p>
          <w:p w14:paraId="17E49D43" w14:textId="65724EC3" w:rsidR="00D35119" w:rsidRPr="00343612" w:rsidRDefault="00D35119" w:rsidP="00787366">
            <w:pPr>
              <w:pStyle w:val="Odstavecseseznamem"/>
              <w:numPr>
                <w:ilvl w:val="0"/>
                <w:numId w:val="16"/>
              </w:numPr>
              <w:tabs>
                <w:tab w:val="left" w:pos="6410"/>
              </w:tabs>
              <w:spacing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t xml:space="preserve">část </w:t>
            </w:r>
            <w:r>
              <w:rPr>
                <w:b/>
                <w:bCs/>
              </w:rPr>
              <w:t>C</w:t>
            </w:r>
            <w:r w:rsidRPr="000A6477">
              <w:rPr>
                <w:b/>
                <w:bCs/>
              </w:rPr>
              <w:t>3) zábor zemědělské půdy</w:t>
            </w:r>
            <w:r>
              <w:t xml:space="preserve"> –</w:t>
            </w:r>
            <w:r w:rsidRPr="00343612">
              <w:t xml:space="preserve"> </w:t>
            </w:r>
            <w:r>
              <w:t xml:space="preserve">zde žadatel zaznačí, zda bude v rámci jeho projektových aktivit docházet k záboru zemědělské půdy. Pokud k záboru dojde, </w:t>
            </w:r>
            <w:r w:rsidRPr="00543E98">
              <w:rPr>
                <w:b/>
                <w:bCs/>
              </w:rPr>
              <w:t>je nutné doložit také stanovisko příslušného orgánu</w:t>
            </w:r>
            <w:r>
              <w:t xml:space="preserve"> nebo se odkázat na výjimku dle zákona č. 334/1992 Sb. </w:t>
            </w:r>
          </w:p>
          <w:p w14:paraId="3871C2B2" w14:textId="4C9B42E3" w:rsidR="00D35119" w:rsidRPr="00343612" w:rsidRDefault="00D35119" w:rsidP="00787366">
            <w:pPr>
              <w:pStyle w:val="Odstavecseseznamem"/>
              <w:numPr>
                <w:ilvl w:val="0"/>
                <w:numId w:val="16"/>
              </w:numPr>
              <w:tabs>
                <w:tab w:val="left" w:pos="6410"/>
              </w:tabs>
              <w:spacing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t xml:space="preserve">část </w:t>
            </w:r>
            <w:r>
              <w:rPr>
                <w:b/>
                <w:bCs/>
              </w:rPr>
              <w:t>C</w:t>
            </w:r>
            <w:r w:rsidRPr="000A6477">
              <w:rPr>
                <w:b/>
                <w:bCs/>
              </w:rPr>
              <w:t>4) zhoršení odtokových poměrů</w:t>
            </w:r>
            <w:r w:rsidRPr="00343612">
              <w:t xml:space="preserve"> </w:t>
            </w:r>
            <w:r>
              <w:t xml:space="preserve">– zde žadatel zaznačí, zda budou mít jeho projektové aktivity vliv na odtokové poměry povrchových vod. Pokud ano, </w:t>
            </w:r>
            <w:r w:rsidRPr="00543E98">
              <w:rPr>
                <w:b/>
                <w:bCs/>
              </w:rPr>
              <w:t>je nutné doložit stanovisko příslušného orgánu</w:t>
            </w:r>
            <w:r>
              <w:t xml:space="preserve"> </w:t>
            </w:r>
            <w:r w:rsidRPr="00B52CB9">
              <w:rPr>
                <w:b/>
                <w:bCs/>
              </w:rPr>
              <w:t>nebo dokument povolující umístění stavby</w:t>
            </w:r>
            <w:r>
              <w:rPr>
                <w:b/>
                <w:bCs/>
              </w:rPr>
              <w:t xml:space="preserve">, </w:t>
            </w:r>
            <w:r>
              <w:t>pokud byl tento vliv řešen v rámci povolování umístění stavby</w:t>
            </w:r>
            <w:r w:rsidRPr="00B52CB9">
              <w:rPr>
                <w:b/>
                <w:bCs/>
              </w:rPr>
              <w:t>.</w:t>
            </w:r>
            <w:r>
              <w:t xml:space="preserve"> Pokud nebylo žádné stanovisko vydáno, je možné prohlásit, že v r</w:t>
            </w:r>
            <w:r w:rsidRPr="00B52CB9">
              <w:t xml:space="preserve">ámci realizace projektových aktivit </w:t>
            </w:r>
            <w:r>
              <w:t xml:space="preserve">partnera </w:t>
            </w:r>
            <w:r w:rsidRPr="00B52CB9">
              <w:t>nebude docházet k nedovolené činnosti ve smyslu §6 odst. 3 zákona 254/2001 Sb.</w:t>
            </w:r>
          </w:p>
          <w:p w14:paraId="38145A5F" w14:textId="7B61DAC6" w:rsidR="00D35119" w:rsidRPr="00343612" w:rsidRDefault="00D35119" w:rsidP="00787366">
            <w:pPr>
              <w:pStyle w:val="Odstavecseseznamem"/>
              <w:numPr>
                <w:ilvl w:val="0"/>
                <w:numId w:val="16"/>
              </w:numPr>
              <w:spacing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t xml:space="preserve">část </w:t>
            </w:r>
            <w:r>
              <w:rPr>
                <w:b/>
                <w:bCs/>
              </w:rPr>
              <w:t>C</w:t>
            </w:r>
            <w:r w:rsidRPr="000A6477">
              <w:rPr>
                <w:b/>
                <w:bCs/>
              </w:rPr>
              <w:t>5) minimalizace negativních vedlejších efektů na lesní pozemky</w:t>
            </w:r>
            <w:r w:rsidRPr="00343612">
              <w:t xml:space="preserve"> – </w:t>
            </w:r>
            <w:r>
              <w:t xml:space="preserve">zde žadatel zaznačí, zda budou mít jeho projektové aktivity vliv na lesní pozemky. Pokud ano, </w:t>
            </w:r>
            <w:r w:rsidRPr="00543E98">
              <w:rPr>
                <w:b/>
                <w:bCs/>
              </w:rPr>
              <w:t>je nutné doložit stanovisko příslušného orgánu</w:t>
            </w:r>
            <w:r>
              <w:t xml:space="preserve"> </w:t>
            </w:r>
            <w:r w:rsidRPr="00B52CB9">
              <w:rPr>
                <w:b/>
                <w:bCs/>
              </w:rPr>
              <w:t>nebo dokument povolující umístění stavby</w:t>
            </w:r>
            <w:r>
              <w:rPr>
                <w:b/>
                <w:bCs/>
              </w:rPr>
              <w:t xml:space="preserve">, </w:t>
            </w:r>
            <w:r>
              <w:t>pokud byl tento vliv řešen v rámci povolování umístění stavby</w:t>
            </w:r>
            <w:r w:rsidRPr="00B52CB9">
              <w:rPr>
                <w:b/>
                <w:bCs/>
              </w:rPr>
              <w:t>.</w:t>
            </w:r>
            <w:r>
              <w:t xml:space="preserve"> Pokud nebylo žádné stanovisko vydáno, je možné prohlásit, že projektové aktivity partnera budou realizovány v souladu se zákonem č. 289/1995 Sb.</w:t>
            </w:r>
          </w:p>
          <w:p w14:paraId="26B183A1" w14:textId="358E820F" w:rsidR="00D35119" w:rsidRDefault="00D35119" w:rsidP="00787366">
            <w:pPr>
              <w:pStyle w:val="Odstavecseseznamem"/>
              <w:numPr>
                <w:ilvl w:val="0"/>
                <w:numId w:val="16"/>
              </w:numPr>
              <w:spacing w:after="120"/>
              <w:ind w:left="601" w:hanging="142"/>
              <w:contextualSpacing w:val="0"/>
              <w:jc w:val="both"/>
            </w:pPr>
            <w:r>
              <w:rPr>
                <w:b/>
                <w:bCs/>
              </w:rPr>
              <w:t xml:space="preserve">část C6) </w:t>
            </w:r>
            <w:r w:rsidRPr="000A6477">
              <w:rPr>
                <w:b/>
                <w:bCs/>
              </w:rPr>
              <w:t>renovace budov</w:t>
            </w:r>
            <w:r>
              <w:rPr>
                <w:b/>
                <w:bCs/>
              </w:rPr>
              <w:t xml:space="preserve"> </w:t>
            </w:r>
            <w:r w:rsidRPr="000A6477">
              <w:t xml:space="preserve">– </w:t>
            </w:r>
            <w:r>
              <w:t>zde ž</w:t>
            </w:r>
            <w:r w:rsidRPr="000A6477">
              <w:t xml:space="preserve">adatel </w:t>
            </w:r>
            <w:r>
              <w:t>zaznačí</w:t>
            </w:r>
            <w:r w:rsidRPr="00343612">
              <w:t xml:space="preserve">, zda realizuje </w:t>
            </w:r>
            <w:r>
              <w:t>stavební úpravy</w:t>
            </w:r>
            <w:r w:rsidRPr="00343612">
              <w:t xml:space="preserve"> budovy, </w:t>
            </w:r>
            <w:r w:rsidRPr="000F012A">
              <w:t>v</w:t>
            </w:r>
            <w:r>
              <w:t> </w:t>
            </w:r>
            <w:r w:rsidRPr="000F012A">
              <w:t>rámci</w:t>
            </w:r>
            <w:r>
              <w:t xml:space="preserve"> </w:t>
            </w:r>
            <w:r w:rsidRPr="000F012A">
              <w:t>kterých je možné realizovat energeticky úsporná opatření.</w:t>
            </w:r>
            <w:r w:rsidRPr="00343612">
              <w:t xml:space="preserve"> V případě takového projektu </w:t>
            </w:r>
            <w:r w:rsidRPr="000F012A">
              <w:rPr>
                <w:b/>
                <w:bCs/>
              </w:rPr>
              <w:t>je nutné doložit</w:t>
            </w:r>
            <w:r w:rsidRPr="00343612">
              <w:t xml:space="preserve"> </w:t>
            </w:r>
            <w:r w:rsidRPr="000F012A">
              <w:rPr>
                <w:b/>
                <w:bCs/>
              </w:rPr>
              <w:t>Průkaz energetické náročnosti budovy</w:t>
            </w:r>
            <w:r>
              <w:t xml:space="preserve"> současného a navrhovaného stavu</w:t>
            </w:r>
            <w:r w:rsidRPr="00343612">
              <w:t xml:space="preserve">. To se netýká </w:t>
            </w:r>
            <w:r>
              <w:t>památkově chráněných budov</w:t>
            </w:r>
            <w:r>
              <w:rPr>
                <w:rStyle w:val="Znakapoznpodarou"/>
              </w:rPr>
              <w:footnoteReference w:id="2"/>
            </w:r>
            <w:r>
              <w:t xml:space="preserve"> a dále staveb na české straně,</w:t>
            </w:r>
            <w:r w:rsidRPr="00343612">
              <w:t xml:space="preserve"> na něž se vztahuje výjimka dle zákona č. 406/2000 Sb</w:t>
            </w:r>
            <w:r>
              <w:t xml:space="preserve">., </w:t>
            </w:r>
            <w:r w:rsidRPr="000A2AF5">
              <w:t>§ 7, bod 5</w:t>
            </w:r>
            <w:r>
              <w:t>.</w:t>
            </w:r>
          </w:p>
          <w:p w14:paraId="47BAD3D6" w14:textId="10DAE9A5" w:rsidR="00D35119" w:rsidRPr="00343612" w:rsidRDefault="00D35119" w:rsidP="00105C57">
            <w:pPr>
              <w:pStyle w:val="Odstavecseseznamem"/>
              <w:numPr>
                <w:ilvl w:val="0"/>
                <w:numId w:val="16"/>
              </w:numPr>
              <w:tabs>
                <w:tab w:val="left" w:pos="6410"/>
              </w:tabs>
              <w:spacing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lastRenderedPageBreak/>
              <w:t xml:space="preserve">část </w:t>
            </w:r>
            <w:r>
              <w:rPr>
                <w:b/>
                <w:bCs/>
              </w:rPr>
              <w:t>C7</w:t>
            </w:r>
            <w:r w:rsidRPr="000A6477">
              <w:rPr>
                <w:b/>
                <w:bCs/>
              </w:rPr>
              <w:t xml:space="preserve">) </w:t>
            </w:r>
            <w:r w:rsidRPr="0051333A">
              <w:rPr>
                <w:b/>
                <w:szCs w:val="24"/>
              </w:rPr>
              <w:t>zvláště chráněná území</w:t>
            </w:r>
            <w:r w:rsidRPr="00343612">
              <w:t xml:space="preserve"> </w:t>
            </w:r>
            <w:r>
              <w:t xml:space="preserve">– zde žadatel zaznačí, </w:t>
            </w:r>
            <w:r w:rsidRPr="00343612">
              <w:t>zda realizuje projekt</w:t>
            </w:r>
            <w:r>
              <w:t>ové aktivity</w:t>
            </w:r>
            <w:r w:rsidRPr="00343612">
              <w:t xml:space="preserve"> </w:t>
            </w:r>
            <w:r>
              <w:t>ve</w:t>
            </w:r>
            <w:r w:rsidRPr="00343612">
              <w:t xml:space="preserve"> </w:t>
            </w:r>
            <w:r>
              <w:t>zvláště</w:t>
            </w:r>
            <w:r w:rsidRPr="000A6477">
              <w:t xml:space="preserve"> chráněn</w:t>
            </w:r>
            <w:r>
              <w:t>ém</w:t>
            </w:r>
            <w:r w:rsidRPr="000A6477">
              <w:t xml:space="preserve"> </w:t>
            </w:r>
            <w:r>
              <w:t>území</w:t>
            </w:r>
            <w:r w:rsidRPr="000A6477">
              <w:t xml:space="preserve"> nebo takov</w:t>
            </w:r>
            <w:r>
              <w:t>é</w:t>
            </w:r>
            <w:r w:rsidRPr="000A6477">
              <w:t xml:space="preserve"> území </w:t>
            </w:r>
            <w:r>
              <w:t xml:space="preserve">může </w:t>
            </w:r>
            <w:r w:rsidRPr="000A6477">
              <w:t>být realizací projektu dotčen</w:t>
            </w:r>
            <w:r>
              <w:t xml:space="preserve">o. Pokud ano, </w:t>
            </w:r>
            <w:r w:rsidRPr="00543E98">
              <w:rPr>
                <w:b/>
                <w:bCs/>
              </w:rPr>
              <w:t>je nutné doložit stanovisko příslušného orgánu</w:t>
            </w:r>
            <w:r>
              <w:t xml:space="preserve"> </w:t>
            </w:r>
            <w:r w:rsidRPr="00B52CB9">
              <w:rPr>
                <w:b/>
                <w:bCs/>
              </w:rPr>
              <w:t xml:space="preserve">nebo </w:t>
            </w:r>
            <w:r>
              <w:rPr>
                <w:b/>
                <w:bCs/>
              </w:rPr>
              <w:t xml:space="preserve">povolující </w:t>
            </w:r>
            <w:r w:rsidRPr="00B52CB9">
              <w:rPr>
                <w:b/>
                <w:bCs/>
              </w:rPr>
              <w:t xml:space="preserve">dokument </w:t>
            </w:r>
            <w:r>
              <w:rPr>
                <w:b/>
                <w:bCs/>
              </w:rPr>
              <w:t xml:space="preserve">vydaný v rámci územního nebo stavebního řízení, </w:t>
            </w:r>
            <w:r>
              <w:t>pokud byl tento vliv řešen v rámci takového řízení</w:t>
            </w:r>
            <w:r w:rsidRPr="00B52CB9">
              <w:rPr>
                <w:b/>
                <w:bCs/>
              </w:rPr>
              <w:t>.</w:t>
            </w:r>
            <w:r>
              <w:t xml:space="preserve"> To se netýká situace, kdy aktivity partnera nepodléhají povolovacímu řízení dle Stavebního zákona ani vydání souhlasu příslušného orgánu ochrany přírody</w:t>
            </w:r>
            <w:r w:rsidRPr="00B52CB9">
              <w:t>.</w:t>
            </w:r>
          </w:p>
          <w:p w14:paraId="655DA5B0" w14:textId="251F9C47" w:rsidR="00D35119" w:rsidRPr="00343612" w:rsidRDefault="00D35119" w:rsidP="00105C57">
            <w:pPr>
              <w:pStyle w:val="Odstavecseseznamem"/>
              <w:numPr>
                <w:ilvl w:val="0"/>
                <w:numId w:val="16"/>
              </w:numPr>
              <w:tabs>
                <w:tab w:val="left" w:pos="6410"/>
              </w:tabs>
              <w:spacing w:after="120"/>
              <w:ind w:left="601" w:hanging="142"/>
              <w:contextualSpacing w:val="0"/>
              <w:jc w:val="both"/>
            </w:pPr>
            <w:r w:rsidRPr="000A6477">
              <w:rPr>
                <w:b/>
                <w:bCs/>
              </w:rPr>
              <w:t xml:space="preserve">část </w:t>
            </w:r>
            <w:r>
              <w:rPr>
                <w:b/>
                <w:bCs/>
              </w:rPr>
              <w:t>C8</w:t>
            </w:r>
            <w:r w:rsidRPr="000A6477">
              <w:rPr>
                <w:b/>
                <w:bCs/>
              </w:rPr>
              <w:t xml:space="preserve">) </w:t>
            </w:r>
            <w:r w:rsidRPr="0051333A">
              <w:rPr>
                <w:b/>
                <w:bCs/>
              </w:rPr>
              <w:t>m</w:t>
            </w:r>
            <w:r w:rsidRPr="0051333A">
              <w:rPr>
                <w:b/>
                <w:szCs w:val="24"/>
              </w:rPr>
              <w:t>ísta světového dědictví UNESCO</w:t>
            </w:r>
            <w:r w:rsidRPr="00343612">
              <w:t xml:space="preserve"> </w:t>
            </w:r>
            <w:r>
              <w:t xml:space="preserve">– zde žadatel zaznačí, </w:t>
            </w:r>
            <w:r w:rsidRPr="00343612">
              <w:t>zda realizuje projekt</w:t>
            </w:r>
            <w:r>
              <w:t>ové aktivity</w:t>
            </w:r>
            <w:r w:rsidRPr="00343612">
              <w:t xml:space="preserve"> </w:t>
            </w:r>
            <w:r>
              <w:t>na místech Světového dědictví UNESCO</w:t>
            </w:r>
            <w:r w:rsidRPr="000A6477">
              <w:t xml:space="preserve"> nebo takov</w:t>
            </w:r>
            <w:r>
              <w:t>á</w:t>
            </w:r>
            <w:r w:rsidRPr="000A6477">
              <w:t xml:space="preserve"> </w:t>
            </w:r>
            <w:r>
              <w:t xml:space="preserve">místa mohou </w:t>
            </w:r>
            <w:r w:rsidRPr="000A6477">
              <w:t>být realizací projektu dotčen</w:t>
            </w:r>
            <w:r>
              <w:t xml:space="preserve">a. Pokud ano, </w:t>
            </w:r>
            <w:r w:rsidRPr="00543E98">
              <w:rPr>
                <w:b/>
                <w:bCs/>
              </w:rPr>
              <w:t xml:space="preserve">je nutné doložit </w:t>
            </w:r>
            <w:r>
              <w:rPr>
                <w:b/>
                <w:bCs/>
              </w:rPr>
              <w:t xml:space="preserve">povolující </w:t>
            </w:r>
            <w:r w:rsidRPr="00B52CB9">
              <w:rPr>
                <w:b/>
                <w:bCs/>
              </w:rPr>
              <w:t xml:space="preserve">dokument </w:t>
            </w:r>
            <w:r>
              <w:rPr>
                <w:b/>
                <w:bCs/>
              </w:rPr>
              <w:t xml:space="preserve">vydaný v rámci územního nebo stavebního řízení, </w:t>
            </w:r>
            <w:r>
              <w:t>pokud byl tento vliv řešen v rámci takového řízení</w:t>
            </w:r>
            <w:r w:rsidRPr="00B52CB9">
              <w:rPr>
                <w:b/>
                <w:bCs/>
              </w:rPr>
              <w:t>.</w:t>
            </w:r>
            <w:r>
              <w:t xml:space="preserve"> To se netýká situace, kdy aktivity partnera nepodléhají povolovacímu řízení dle Stavebního zákona</w:t>
            </w:r>
            <w:r w:rsidRPr="00B52CB9">
              <w:t>.</w:t>
            </w:r>
          </w:p>
          <w:p w14:paraId="2053BF0E" w14:textId="77777777" w:rsidR="00D35119" w:rsidRPr="007F220B" w:rsidRDefault="00D35119" w:rsidP="00066A9B">
            <w:pPr>
              <w:pStyle w:val="Odstavecseseznamem"/>
              <w:jc w:val="both"/>
            </w:pPr>
          </w:p>
          <w:p w14:paraId="2ABC7ACC" w14:textId="1E958DBF" w:rsidR="00D35119" w:rsidRPr="006A5F62" w:rsidRDefault="00D35119" w:rsidP="002E1121">
            <w:pPr>
              <w:pStyle w:val="Odstavecseseznamem"/>
              <w:numPr>
                <w:ilvl w:val="0"/>
                <w:numId w:val="11"/>
              </w:numPr>
              <w:spacing w:after="240"/>
              <w:ind w:left="603" w:hanging="357"/>
              <w:contextualSpacing w:val="0"/>
              <w:jc w:val="both"/>
            </w:pPr>
            <w:r>
              <w:rPr>
                <w:b/>
                <w:bCs/>
              </w:rPr>
              <w:t xml:space="preserve">Prohlášení – území soustavy NATURA 2000 </w:t>
            </w:r>
            <w:r w:rsidRPr="00AA3B5F">
              <w:t xml:space="preserve">– </w:t>
            </w:r>
            <w:r>
              <w:t xml:space="preserve">zde </w:t>
            </w:r>
            <w:r w:rsidRPr="00AA3B5F">
              <w:t>žadatel</w:t>
            </w:r>
            <w:r w:rsidRPr="00343612">
              <w:t xml:space="preserve"> </w:t>
            </w:r>
            <w:r>
              <w:t>zaznačí</w:t>
            </w:r>
            <w:r w:rsidRPr="00343612">
              <w:t>, zda realizuje projekt na území soustavy NATURA 2000</w:t>
            </w:r>
            <w:r w:rsidRPr="000A6477">
              <w:t xml:space="preserve"> nebo takov</w:t>
            </w:r>
            <w:r>
              <w:t>á</w:t>
            </w:r>
            <w:r w:rsidRPr="000A6477">
              <w:t xml:space="preserve"> území m</w:t>
            </w:r>
            <w:r>
              <w:t>ohou</w:t>
            </w:r>
            <w:r w:rsidRPr="000A6477">
              <w:t xml:space="preserve"> být realizací projektu dotčen</w:t>
            </w:r>
            <w:r>
              <w:t>a</w:t>
            </w:r>
            <w:r w:rsidRPr="000A6477">
              <w:t xml:space="preserve">. </w:t>
            </w:r>
            <w:r>
              <w:t xml:space="preserve">Pokud ano, </w:t>
            </w:r>
            <w:r w:rsidRPr="00543E98">
              <w:rPr>
                <w:b/>
                <w:bCs/>
              </w:rPr>
              <w:t>je nutné doložit stanovisko příslušného orgánu</w:t>
            </w:r>
            <w:r>
              <w:t xml:space="preserve"> </w:t>
            </w:r>
            <w:r w:rsidRPr="00B52CB9">
              <w:rPr>
                <w:b/>
                <w:bCs/>
              </w:rPr>
              <w:t xml:space="preserve">nebo </w:t>
            </w:r>
            <w:r>
              <w:rPr>
                <w:b/>
                <w:bCs/>
              </w:rPr>
              <w:t xml:space="preserve">povolující </w:t>
            </w:r>
            <w:r w:rsidRPr="00B52CB9">
              <w:rPr>
                <w:b/>
                <w:bCs/>
              </w:rPr>
              <w:t xml:space="preserve">dokument </w:t>
            </w:r>
            <w:r>
              <w:rPr>
                <w:b/>
                <w:bCs/>
              </w:rPr>
              <w:t xml:space="preserve">vydaný v rámci územního nebo stavebního řízení, </w:t>
            </w:r>
            <w:r>
              <w:t>pokud byl tento vliv řešen v rámci takového řízení</w:t>
            </w:r>
            <w:r w:rsidRPr="00B52CB9">
              <w:rPr>
                <w:b/>
                <w:bCs/>
              </w:rPr>
              <w:t>.</w:t>
            </w:r>
            <w:r>
              <w:t xml:space="preserve"> To se netýká situace, kdy jsou aktivity partnera realizovány na území soustavy NATURA 2000, ale výlučně v interiéru budov, a žadatel prohlásí, že na tato zemí nebudou mít projektové aktivity negativní vliv.</w:t>
            </w:r>
          </w:p>
          <w:p w14:paraId="122866C6" w14:textId="144E9E57" w:rsidR="00D35119" w:rsidRPr="000419C4" w:rsidRDefault="00D35119" w:rsidP="000419C4">
            <w:pPr>
              <w:pStyle w:val="Odstavecseseznamem"/>
              <w:numPr>
                <w:ilvl w:val="0"/>
                <w:numId w:val="11"/>
              </w:numPr>
              <w:spacing w:after="240"/>
              <w:ind w:left="603" w:hanging="357"/>
              <w:contextualSpacing w:val="0"/>
              <w:jc w:val="both"/>
            </w:pPr>
            <w:r>
              <w:rPr>
                <w:b/>
                <w:bCs/>
              </w:rPr>
              <w:t>Prohlášení k plnění podmínek výzvy</w:t>
            </w:r>
            <w:r w:rsidRPr="00343612">
              <w:t xml:space="preserve"> – </w:t>
            </w:r>
            <w:r>
              <w:t xml:space="preserve">žadatel potvrzuje, že si je vědom všech podmínek dané výzvy a povinnosti plnit tyto podmínky během realizace projektu. </w:t>
            </w:r>
          </w:p>
        </w:tc>
      </w:tr>
    </w:tbl>
    <w:p w14:paraId="64522EEE" w14:textId="77777777" w:rsidR="00DE7790" w:rsidRDefault="00DE779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5119" w14:paraId="39E62062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2A85DD9" w14:textId="109B79F0" w:rsidR="00D35119" w:rsidRPr="00454182" w:rsidRDefault="007C4DDB" w:rsidP="007C4DDB">
            <w:pPr>
              <w:jc w:val="center"/>
              <w:rPr>
                <w:b/>
                <w:bCs/>
              </w:rPr>
            </w:pPr>
            <w:r w:rsidRPr="00CE713A">
              <w:rPr>
                <w:b/>
                <w:bCs/>
                <w:sz w:val="32"/>
                <w:szCs w:val="32"/>
              </w:rPr>
              <w:t>Přílohy pro projekty, realizující stavební práce nebo terénní úpravy</w:t>
            </w:r>
          </w:p>
        </w:tc>
      </w:tr>
      <w:tr w:rsidR="007C4DDB" w14:paraId="6CFA14B7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F077AAD" w14:textId="449F7C29" w:rsidR="007C4DDB" w:rsidRPr="00454182" w:rsidRDefault="007C4DDB" w:rsidP="00F1772B">
            <w:pPr>
              <w:rPr>
                <w:b/>
                <w:bCs/>
              </w:rPr>
            </w:pPr>
            <w:r w:rsidRPr="00454182">
              <w:rPr>
                <w:b/>
                <w:bCs/>
              </w:rPr>
              <w:t>Doklad povolující umístění stavby</w:t>
            </w:r>
          </w:p>
        </w:tc>
      </w:tr>
      <w:tr w:rsidR="00D35119" w14:paraId="1868FE94" w14:textId="77777777" w:rsidTr="00D35119">
        <w:trPr>
          <w:trHeight w:val="56"/>
        </w:trPr>
        <w:tc>
          <w:tcPr>
            <w:tcW w:w="9067" w:type="dxa"/>
          </w:tcPr>
          <w:p w14:paraId="4AA4E2AD" w14:textId="3BB92303" w:rsidR="00D35119" w:rsidRDefault="00D35119" w:rsidP="002E00D6">
            <w:pPr>
              <w:jc w:val="both"/>
            </w:pPr>
            <w:r w:rsidRPr="000A6477">
              <w:rPr>
                <w:b/>
                <w:bCs/>
              </w:rPr>
              <w:t>Popis:</w:t>
            </w:r>
            <w:r>
              <w:t xml:space="preserve"> Projekty, jejichž součástí jsou stavební práce, musí být v souladu s požadavky zákona č. 183/2006 Sb., o územním plánování a stavebním řádu, stavební zákon, ve znění pozdějších předpisů (dále jen „stavební zákon“). V praxi se jedná zejména o to, že partner provádějící v rámci projektu stavební práce musí mít k tomuto příslušná povolení, pokud je stavební zákon pro danou stavbu požaduje.</w:t>
            </w:r>
          </w:p>
          <w:p w14:paraId="74F16C69" w14:textId="1CEA78E7" w:rsidR="00D35119" w:rsidRDefault="00D35119" w:rsidP="002E00D6">
            <w:pPr>
              <w:spacing w:before="120"/>
              <w:jc w:val="both"/>
            </w:pPr>
            <w:r>
              <w:t>Pro potřeby hodnocení žádostí o podporu je požadováno jako přílohu žádosti o podporu předložit odpovídající správní akt povolující umístění záměru:</w:t>
            </w:r>
          </w:p>
          <w:p w14:paraId="2C6A5BED" w14:textId="1D669CD1" w:rsidR="00D35119" w:rsidRDefault="00D35119" w:rsidP="002E00D6">
            <w:pPr>
              <w:pStyle w:val="Odstavecseseznamem"/>
              <w:numPr>
                <w:ilvl w:val="0"/>
                <w:numId w:val="21"/>
              </w:numPr>
              <w:spacing w:before="120"/>
              <w:jc w:val="both"/>
            </w:pPr>
            <w:r>
              <w:t>nezbytný ve fázi rozhodování v území (</w:t>
            </w:r>
            <w:r w:rsidRPr="002E00D6">
              <w:t>územní rozhodnutí, územní souhlas, veřejnoprávní smlouva, regulační plán, společné povolení, společný souhlas</w:t>
            </w:r>
            <w:r>
              <w:t>);</w:t>
            </w:r>
          </w:p>
          <w:p w14:paraId="58D0B61E" w14:textId="38BDCF11" w:rsidR="00D35119" w:rsidRDefault="00D35119" w:rsidP="002E00D6">
            <w:pPr>
              <w:pStyle w:val="Odstavecseseznamem"/>
              <w:numPr>
                <w:ilvl w:val="0"/>
                <w:numId w:val="21"/>
              </w:numPr>
              <w:spacing w:before="120"/>
              <w:jc w:val="both"/>
            </w:pPr>
            <w:r>
              <w:t>fáze umisťování stavby a povolení jejího provedení mohou být spojeny, stavební záměr tak může být umístěn i povolen společným povolením vydaném ve společném územním a stavebním řízení, popř. na základě společného souhlasu. Veřejnoprávní smlouva může nahradit současně územní rozhodnutí i stavební povolení.</w:t>
            </w:r>
          </w:p>
          <w:p w14:paraId="1EE0DAA4" w14:textId="38272305" w:rsidR="00D35119" w:rsidRDefault="00D35119" w:rsidP="002E00D6">
            <w:pPr>
              <w:spacing w:before="120"/>
              <w:jc w:val="both"/>
            </w:pPr>
            <w:r>
              <w:t xml:space="preserve">V případě, že tento správní akt není pro daný projekt vydán, je třeba vyplnit příslušnou část čestného </w:t>
            </w:r>
            <w:r w:rsidRPr="000A6477">
              <w:t xml:space="preserve">prohlášení (část </w:t>
            </w:r>
            <w:r w:rsidR="000419C4">
              <w:t>C</w:t>
            </w:r>
            <w:r w:rsidRPr="000A6477">
              <w:t>2</w:t>
            </w:r>
            <w:r>
              <w:t xml:space="preserve">). </w:t>
            </w:r>
          </w:p>
          <w:p w14:paraId="33307B74" w14:textId="5442C9BC" w:rsidR="00D35119" w:rsidRDefault="00D35119" w:rsidP="0034432D">
            <w:pPr>
              <w:spacing w:before="120"/>
              <w:jc w:val="both"/>
            </w:pPr>
            <w:r>
              <w:t>V závislosti na rozsahu a náročnosti stavebních prací se tedy jedná o některý z následujících dokladů:</w:t>
            </w:r>
          </w:p>
          <w:p w14:paraId="65FCDB9E" w14:textId="77777777" w:rsidR="00D35119" w:rsidRDefault="00D35119" w:rsidP="000A6477">
            <w:pPr>
              <w:pStyle w:val="Odstavecseseznamem"/>
              <w:numPr>
                <w:ilvl w:val="0"/>
                <w:numId w:val="19"/>
              </w:numPr>
              <w:spacing w:before="60"/>
              <w:ind w:left="714" w:hanging="357"/>
              <w:jc w:val="both"/>
            </w:pPr>
            <w:r>
              <w:t xml:space="preserve">platné územní rozhodnutí s vyznačením nabytí právní moci </w:t>
            </w:r>
          </w:p>
          <w:p w14:paraId="0CC68F5E" w14:textId="77777777" w:rsidR="00D35119" w:rsidRDefault="00D35119" w:rsidP="000A6477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platné společné povolení s vyznačením právní moci</w:t>
            </w:r>
          </w:p>
          <w:p w14:paraId="3876B0F0" w14:textId="77777777" w:rsidR="00D35119" w:rsidRDefault="00D35119" w:rsidP="000A6477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lastRenderedPageBreak/>
              <w:t>regulační plán, pokud nahrazuje územní rozhodnutí (srov. § 61 odst. 2 stavebního zákona). V tomto případě předloží žadatel potvrzení příslušného orgánu územního plánování s odkazem na výše zmíněný paragraf a s následujícími údaji:</w:t>
            </w:r>
          </w:p>
          <w:p w14:paraId="3C6EABF9" w14:textId="77777777" w:rsidR="00D35119" w:rsidRDefault="00D35119" w:rsidP="000A6477">
            <w:pPr>
              <w:pStyle w:val="Odstavecseseznamem"/>
              <w:numPr>
                <w:ilvl w:val="1"/>
                <w:numId w:val="19"/>
              </w:numPr>
              <w:jc w:val="both"/>
            </w:pPr>
            <w:r>
              <w:t>názvem orgánu, který Regulační plán vydal (vydává jej formou opatření obecné povahy zastupitelstvo obce nebo zastupitelstvo kraje);</w:t>
            </w:r>
          </w:p>
          <w:p w14:paraId="7CC83F8D" w14:textId="77777777" w:rsidR="00D35119" w:rsidRDefault="00D35119" w:rsidP="0034432D">
            <w:pPr>
              <w:pStyle w:val="Odstavecseseznamem"/>
              <w:numPr>
                <w:ilvl w:val="1"/>
                <w:numId w:val="19"/>
              </w:numPr>
            </w:pPr>
            <w:r>
              <w:t>číslem jednacím jeho vydání a dnem nabytí jeho účinnosti;</w:t>
            </w:r>
          </w:p>
          <w:p w14:paraId="293B0B18" w14:textId="77777777" w:rsidR="00D35119" w:rsidRDefault="00D35119" w:rsidP="0034432D">
            <w:pPr>
              <w:pStyle w:val="Odstavecseseznamem"/>
              <w:numPr>
                <w:ilvl w:val="1"/>
                <w:numId w:val="19"/>
              </w:numPr>
            </w:pPr>
            <w:r>
              <w:t>seznamem územních rozhodnutí, která nahrazuje;</w:t>
            </w:r>
          </w:p>
          <w:p w14:paraId="59256FC2" w14:textId="77777777" w:rsidR="00D35119" w:rsidRDefault="00D35119" w:rsidP="0034432D">
            <w:pPr>
              <w:pStyle w:val="Odstavecseseznamem"/>
              <w:numPr>
                <w:ilvl w:val="1"/>
                <w:numId w:val="19"/>
              </w:numPr>
            </w:pPr>
            <w:r>
              <w:t>prohlášením, že umístění předloženého záměru je řešeno regulačním plánem a předložený záměr je v souladu s tímto regulačním plánem.</w:t>
            </w:r>
          </w:p>
          <w:p w14:paraId="0C3D4FBA" w14:textId="77777777" w:rsidR="00D35119" w:rsidRDefault="00D35119" w:rsidP="000A6477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 xml:space="preserve">platná a účinná veřejnoprávní smlouva podle § 78a stavebního zákona; popřípadě podle §78 ve spojení s § 78a a 116 stavebního zákona  </w:t>
            </w:r>
          </w:p>
          <w:p w14:paraId="27285BC7" w14:textId="77777777" w:rsidR="00D35119" w:rsidRDefault="00D35119" w:rsidP="0034432D">
            <w:pPr>
              <w:pStyle w:val="Odstavecseseznamem"/>
              <w:numPr>
                <w:ilvl w:val="0"/>
                <w:numId w:val="19"/>
              </w:numPr>
            </w:pPr>
            <w:r>
              <w:t xml:space="preserve">platný územní souhlas podle § 96 stavebního zákona </w:t>
            </w:r>
          </w:p>
          <w:p w14:paraId="3AE25C97" w14:textId="77777777" w:rsidR="00D35119" w:rsidRDefault="00D35119" w:rsidP="0034432D">
            <w:pPr>
              <w:pStyle w:val="Odstavecseseznamem"/>
              <w:numPr>
                <w:ilvl w:val="0"/>
                <w:numId w:val="19"/>
              </w:numPr>
            </w:pPr>
            <w:r>
              <w:t>Platný společný souhlas podle § 96a stavebního zákona</w:t>
            </w:r>
          </w:p>
          <w:p w14:paraId="634DC954" w14:textId="41AD2142" w:rsidR="00D35119" w:rsidRDefault="00D35119" w:rsidP="0034432D">
            <w:pPr>
              <w:spacing w:before="120"/>
              <w:jc w:val="both"/>
            </w:pPr>
            <w:r>
              <w:t>V případě, kdy stavební práce nepodléhají územnímu řízení, ani vydání územního souhlasu (v případě menších staveb a drobných úprav uvedených v § 79-80 stavebního zákona), vyplňuje partner část c 2) čestného prohlášení (viz výše čestné prohlášení partnera) odkazu na příslušný paragraf a jeho písmeno.</w:t>
            </w:r>
          </w:p>
          <w:p w14:paraId="3A31870A" w14:textId="77777777" w:rsidR="00D35119" w:rsidRDefault="00D35119" w:rsidP="0034432D">
            <w:pPr>
              <w:spacing w:before="120"/>
              <w:jc w:val="both"/>
            </w:pPr>
            <w:r>
              <w:t>V případě, že Regulační plán nenahrazuje všechna územní rozhodnutí potřebná pro uskutečnění záměru, jsou zbývající územní rozhodnutí zároveň předložena žadatelem s vyznačením nabytí jejich právní moci, případně partner předkládá:</w:t>
            </w:r>
          </w:p>
          <w:p w14:paraId="19165736" w14:textId="55F5CDE8" w:rsidR="00D35119" w:rsidRDefault="00D35119" w:rsidP="0034432D">
            <w:pPr>
              <w:pStyle w:val="Odstavecseseznamem"/>
              <w:numPr>
                <w:ilvl w:val="0"/>
                <w:numId w:val="20"/>
              </w:numPr>
              <w:spacing w:before="120"/>
            </w:pPr>
            <w:r>
              <w:t>platné společné povolení s vyznačením právní moci</w:t>
            </w:r>
          </w:p>
          <w:p w14:paraId="091C7E86" w14:textId="0ED59F8F" w:rsidR="00D35119" w:rsidRDefault="00D35119" w:rsidP="000A6477">
            <w:pPr>
              <w:pStyle w:val="Odstavecseseznamem"/>
              <w:numPr>
                <w:ilvl w:val="0"/>
                <w:numId w:val="20"/>
              </w:numPr>
              <w:spacing w:before="120"/>
              <w:jc w:val="both"/>
            </w:pPr>
            <w:r>
              <w:t>platnou a účinnou veřejnoprávní smlouvu v případě, že byla uzavřena namísto vydání územního rozhodnutí dle § 78a stavebního zákona; popř. namísto vydání územního rozhodnutí a stavebního povolení podle § 78 ve spojení s § 78a a § 116 stavebního zákona,</w:t>
            </w:r>
          </w:p>
          <w:p w14:paraId="252E8E3B" w14:textId="74123C01" w:rsidR="00D35119" w:rsidRDefault="00D35119" w:rsidP="0034432D">
            <w:pPr>
              <w:pStyle w:val="Odstavecseseznamem"/>
              <w:numPr>
                <w:ilvl w:val="0"/>
                <w:numId w:val="20"/>
              </w:numPr>
              <w:spacing w:before="120"/>
            </w:pPr>
            <w:r>
              <w:t>platný územní souhlas podle § 96 stavebního zákona;</w:t>
            </w:r>
          </w:p>
          <w:p w14:paraId="06134614" w14:textId="7E7F8414" w:rsidR="00D35119" w:rsidRDefault="00D35119" w:rsidP="0034432D">
            <w:pPr>
              <w:pStyle w:val="Odstavecseseznamem"/>
              <w:numPr>
                <w:ilvl w:val="0"/>
                <w:numId w:val="20"/>
              </w:numPr>
              <w:spacing w:before="120"/>
            </w:pPr>
            <w:r>
              <w:t>platný společný souhlas podle § 96a stavebního zákona</w:t>
            </w:r>
          </w:p>
          <w:p w14:paraId="2C741C2C" w14:textId="074BE268" w:rsidR="00D35119" w:rsidRDefault="00D35119" w:rsidP="0034432D">
            <w:pPr>
              <w:spacing w:before="120"/>
              <w:jc w:val="both"/>
            </w:pPr>
            <w:r>
              <w:t>V případě, že má partner pro dané stavební práce již vydáno oprávnění k provedení stavebních prací (stavební povolení, společné povolení, veřejnoprávní smlouva, souhlas s provedením ohlášeného stavebního záměru, oznámení stavebního záměru s certifikátem autorizovaného inspektora), může jej předložit s žádostí o podporu místo výše uvedených dokumentů.</w:t>
            </w:r>
          </w:p>
          <w:p w14:paraId="555AAE72" w14:textId="5B5AA391" w:rsidR="00D35119" w:rsidRDefault="00D35119" w:rsidP="0034432D">
            <w:pPr>
              <w:spacing w:before="120"/>
              <w:jc w:val="both"/>
            </w:pPr>
            <w:r>
              <w:t>Upozorňujeme, že záměry, pro které je vyžadováno stanovisko závazné stanovisko k posouzení vlivů na životní prostředí (tzv. stanovisko EIA) lze umístit, resp. povolit výhradně na základě územního rozhodnutí, společného povolení a stavebního povolení.</w:t>
            </w:r>
          </w:p>
          <w:p w14:paraId="106F1614" w14:textId="76D14540" w:rsidR="00D35119" w:rsidRPr="00FA5029" w:rsidDel="00B871C0" w:rsidRDefault="00D35119" w:rsidP="0034432D">
            <w:pPr>
              <w:spacing w:before="120"/>
              <w:jc w:val="both"/>
            </w:pPr>
          </w:p>
        </w:tc>
      </w:tr>
      <w:tr w:rsidR="00D35119" w14:paraId="4BAAF949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33BA0523" w14:textId="2730D3B5" w:rsidR="00D35119" w:rsidRPr="00454182" w:rsidRDefault="00D35119" w:rsidP="00F1772B">
            <w:pPr>
              <w:rPr>
                <w:b/>
                <w:bCs/>
              </w:rPr>
            </w:pPr>
            <w:r w:rsidRPr="00454182">
              <w:rPr>
                <w:b/>
                <w:bCs/>
              </w:rPr>
              <w:lastRenderedPageBreak/>
              <w:t xml:space="preserve">Projektová dokumentace </w:t>
            </w:r>
          </w:p>
        </w:tc>
      </w:tr>
      <w:tr w:rsidR="00D35119" w14:paraId="66908DFA" w14:textId="77777777" w:rsidTr="00D35119">
        <w:tc>
          <w:tcPr>
            <w:tcW w:w="9067" w:type="dxa"/>
          </w:tcPr>
          <w:p w14:paraId="61B11E0C" w14:textId="6166B25F" w:rsidR="00D35119" w:rsidRPr="000A6477" w:rsidRDefault="00D35119" w:rsidP="000A6477">
            <w:pPr>
              <w:rPr>
                <w:b/>
                <w:bCs/>
              </w:rPr>
            </w:pPr>
            <w:r w:rsidRPr="000A6477">
              <w:rPr>
                <w:b/>
                <w:bCs/>
              </w:rPr>
              <w:t>Popis:</w:t>
            </w:r>
          </w:p>
          <w:p w14:paraId="05642691" w14:textId="09AD8AC3" w:rsidR="00D35119" w:rsidRPr="002E00D6" w:rsidRDefault="00D35119" w:rsidP="00BB7F56">
            <w:pPr>
              <w:pStyle w:val="Odstavecseseznamem"/>
              <w:numPr>
                <w:ilvl w:val="0"/>
                <w:numId w:val="22"/>
              </w:numPr>
              <w:ind w:left="442"/>
              <w:rPr>
                <w:b/>
                <w:bCs/>
              </w:rPr>
            </w:pPr>
            <w:r w:rsidRPr="002E00D6">
              <w:rPr>
                <w:b/>
                <w:bCs/>
              </w:rPr>
              <w:t>V případě, že pro provedení stavebních prací je vydáno platné územní rozhodnutí s vyznačením nabytí právní moci:</w:t>
            </w:r>
          </w:p>
          <w:p w14:paraId="6E28321C" w14:textId="5FBAC4A8" w:rsidR="00D35119" w:rsidRDefault="00D35119" w:rsidP="00BB7F56">
            <w:pPr>
              <w:pStyle w:val="Odstavecseseznamem"/>
              <w:spacing w:before="120" w:after="120"/>
              <w:ind w:left="442"/>
              <w:contextualSpacing w:val="0"/>
              <w:jc w:val="both"/>
            </w:pPr>
            <w:r>
              <w:t>Partner předloží kompletní projektovou dokumentaci k územnímu řízení v rozsahu dle vyhlášky č. 499/2006 Sb., v platném znění.</w:t>
            </w:r>
          </w:p>
          <w:p w14:paraId="1717472C" w14:textId="3E5BB8E3" w:rsidR="00D35119" w:rsidRPr="002E00D6" w:rsidRDefault="00D35119" w:rsidP="00BB7F56">
            <w:pPr>
              <w:pStyle w:val="Odstavecseseznamem"/>
              <w:numPr>
                <w:ilvl w:val="0"/>
                <w:numId w:val="22"/>
              </w:numPr>
              <w:ind w:left="442"/>
              <w:rPr>
                <w:b/>
                <w:bCs/>
              </w:rPr>
            </w:pPr>
            <w:r w:rsidRPr="002E00D6">
              <w:rPr>
                <w:b/>
                <w:bCs/>
              </w:rPr>
              <w:t xml:space="preserve">V případě, že provedení stavebních prací nevyžaduje vydání platného územního rozhodnutí s vyznačením nabytí právní moci (jedná se zejména o změny staveb): </w:t>
            </w:r>
          </w:p>
          <w:p w14:paraId="73122525" w14:textId="236C26FB" w:rsidR="00D35119" w:rsidRDefault="00D35119" w:rsidP="00BB7F56">
            <w:pPr>
              <w:spacing w:before="120" w:after="120"/>
              <w:ind w:left="442"/>
              <w:jc w:val="both"/>
            </w:pPr>
            <w:r>
              <w:t xml:space="preserve">Partner předloží projektovou dokumentaci, ze které bude patrný </w:t>
            </w:r>
            <w:r>
              <w:tab/>
              <w:t xml:space="preserve">rozsah a vlastní řešení plánovaných změn a bude z ní možno záměr </w:t>
            </w:r>
            <w:r>
              <w:tab/>
              <w:t xml:space="preserve">vyhodnotit z hlediska proveditelnosti a zhodnotit navržená technická </w:t>
            </w:r>
            <w:r>
              <w:tab/>
              <w:t>řešení, ekonomické aspekty stavby ad. Požadavky na projektovou dokumentaci jsou stanoveny ve vazbě na charakter staveb:</w:t>
            </w:r>
          </w:p>
          <w:p w14:paraId="1A27E532" w14:textId="02C0552C" w:rsidR="00D35119" w:rsidRDefault="00D35119" w:rsidP="00BB7F56">
            <w:pPr>
              <w:pStyle w:val="Odstavecseseznamem"/>
              <w:spacing w:before="120"/>
              <w:ind w:left="442"/>
              <w:contextualSpacing w:val="0"/>
            </w:pPr>
            <w:r w:rsidRPr="00BB7F56">
              <w:rPr>
                <w:b/>
                <w:bCs/>
              </w:rPr>
              <w:lastRenderedPageBreak/>
              <w:t>2a. Změny v pozemních stavbách</w:t>
            </w:r>
            <w:r>
              <w:t xml:space="preserve"> – jejich rekonstrukce a další typy stavebních úprav nevyžadující územní řízení</w:t>
            </w:r>
          </w:p>
          <w:p w14:paraId="0790603F" w14:textId="5C7917C6" w:rsidR="00D35119" w:rsidRDefault="00D35119" w:rsidP="00BB7F56">
            <w:pPr>
              <w:spacing w:before="120"/>
              <w:ind w:left="442"/>
            </w:pPr>
            <w:r>
              <w:t>a)</w:t>
            </w:r>
            <w:r>
              <w:tab/>
              <w:t>Textová část</w:t>
            </w:r>
          </w:p>
          <w:p w14:paraId="4EA4E7FD" w14:textId="09F8D78A" w:rsidR="00D35119" w:rsidRDefault="00D35119" w:rsidP="000A6477">
            <w:pPr>
              <w:spacing w:after="60"/>
              <w:jc w:val="both"/>
            </w:pPr>
            <w:r>
              <w:tab/>
              <w:t xml:space="preserve">V textové části je obecně požadován technický popis stavby, její </w:t>
            </w:r>
            <w:r>
              <w:tab/>
              <w:t>součástí bude zejména:</w:t>
            </w:r>
          </w:p>
          <w:p w14:paraId="4663718A" w14:textId="6F754F27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Základní identifikační údaje, včetně základních kapacitních údajů zamýšleného záměru. </w:t>
            </w:r>
          </w:p>
          <w:p w14:paraId="70079472" w14:textId="5077396D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Popis stavebně technického, konstrukčního a materiálového řešení tak, aby bylo dostatečně a pokud možno jednoznačně definované. Vždy je však třeba zohlednit případné zpřísňující a omezující režimy (kulturní památka, památková rezervace nebo zóna, chráněná území, ochranná pásma, záplavová území, poddolovaná území, staré ekologické zátěže, souběh realizace se současným provozem stavby apod.). </w:t>
            </w:r>
          </w:p>
          <w:p w14:paraId="6DD6C708" w14:textId="0232D2A2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Základní schéma požárně bezpečnostního řešení stavby a zhodnocení veškerých dopadů zamýšlených změn do zbývajících částí stavby nebo do ostatních staveb (jak z technického pohledu, tak z hledisek sledovaných legislativou). </w:t>
            </w:r>
          </w:p>
          <w:p w14:paraId="639E7437" w14:textId="08E2F6CC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Konkrétní popis nového způsobu užívání stavby nebo její části, je-li navrhován, řešit je třeba vliv zamýšlených úprav na energetickou náročnost stavby, bezbariérovost apod. </w:t>
            </w:r>
          </w:p>
          <w:p w14:paraId="50DD5AFD" w14:textId="4748893E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>Zhodnocení souladu navrhovaného řešení s územně plánovací dokumentací dotčené lokality.</w:t>
            </w:r>
          </w:p>
          <w:p w14:paraId="56F88329" w14:textId="1395EFE4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V případě zabudovaných technických a technologických zařízení bude uvedena jejich základní specifikace. </w:t>
            </w:r>
          </w:p>
          <w:p w14:paraId="16CCA146" w14:textId="17BECB69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Doporučení: Je třeba nezapomínat na celý rozsah stavby nebo její změny, který může představovat i několik stavebních objektů, a to stavebních i technických. </w:t>
            </w:r>
          </w:p>
          <w:p w14:paraId="608D234C" w14:textId="77777777" w:rsidR="00D35119" w:rsidRDefault="00D35119" w:rsidP="00E73A6F">
            <w:pPr>
              <w:jc w:val="both"/>
            </w:pPr>
          </w:p>
          <w:p w14:paraId="4353CB0D" w14:textId="308EFC3E" w:rsidR="00D35119" w:rsidRDefault="00D35119" w:rsidP="00BB7F56">
            <w:pPr>
              <w:spacing w:before="60" w:after="60"/>
              <w:ind w:left="442"/>
            </w:pPr>
            <w:r>
              <w:t>b)</w:t>
            </w:r>
            <w:r>
              <w:tab/>
              <w:t>Výkresová část</w:t>
            </w:r>
          </w:p>
          <w:p w14:paraId="00A19CA6" w14:textId="04B22A23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>Celkový situační výkres – definující současné umístění stavby, s vyznačením jejích vazeb na okolí a lokalitu. Měřítko většinou 1:1000 či 1: 500, u složitějších záležitostí 1:200 (v odůvodněných případech jiné).</w:t>
            </w:r>
          </w:p>
          <w:p w14:paraId="5303477F" w14:textId="7303087D" w:rsidR="00D35119" w:rsidRDefault="00D35119" w:rsidP="002E00D6">
            <w:pPr>
              <w:pStyle w:val="Odstavecseseznamem"/>
              <w:numPr>
                <w:ilvl w:val="0"/>
                <w:numId w:val="24"/>
              </w:numPr>
              <w:ind w:left="1168"/>
              <w:jc w:val="both"/>
            </w:pPr>
            <w:r>
              <w:t xml:space="preserve">Základní charakteristické půdorysy (jednotlivá podlaží, popř. základy či střecha dle potřeby) – </w:t>
            </w:r>
            <w:proofErr w:type="spellStart"/>
            <w:r>
              <w:t>zdokladování</w:t>
            </w:r>
            <w:proofErr w:type="spellEnd"/>
            <w:r>
              <w:t xml:space="preserve"> vnitřního uspořádání stavby a jejího základního napojení na okolí. Měřítka většinou 1:100, v případě rozsáhlejších jednodušších objektů 1:200, popř. 1:50 dle potřeby u složitějších záležitostí (jiná měřítka v odůvodněných případech).</w:t>
            </w:r>
          </w:p>
          <w:p w14:paraId="5858D0DC" w14:textId="36AB6A83" w:rsidR="00D35119" w:rsidRDefault="00D35119" w:rsidP="000419C4">
            <w:pPr>
              <w:jc w:val="both"/>
            </w:pPr>
          </w:p>
        </w:tc>
      </w:tr>
      <w:tr w:rsidR="00D35119" w14:paraId="1B39DE3C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07D88DF7" w14:textId="1F1C520E" w:rsidR="00D35119" w:rsidRPr="00454182" w:rsidRDefault="00D35119" w:rsidP="00F1772B">
            <w:pPr>
              <w:rPr>
                <w:b/>
                <w:bCs/>
              </w:rPr>
            </w:pPr>
            <w:r w:rsidRPr="00454182">
              <w:rPr>
                <w:b/>
                <w:bCs/>
              </w:rPr>
              <w:lastRenderedPageBreak/>
              <w:t xml:space="preserve">Propočet stavby </w:t>
            </w:r>
          </w:p>
        </w:tc>
      </w:tr>
      <w:tr w:rsidR="00D35119" w14:paraId="07646537" w14:textId="77777777" w:rsidTr="00D35119">
        <w:tc>
          <w:tcPr>
            <w:tcW w:w="9067" w:type="dxa"/>
          </w:tcPr>
          <w:p w14:paraId="549CDC5B" w14:textId="4829A4D2" w:rsidR="00D35119" w:rsidRDefault="00D35119" w:rsidP="00454182">
            <w:pPr>
              <w:jc w:val="both"/>
            </w:pPr>
            <w:r w:rsidRPr="006649A3">
              <w:rPr>
                <w:b/>
                <w:bCs/>
              </w:rPr>
              <w:t>Popis:</w:t>
            </w:r>
            <w:r>
              <w:t xml:space="preserve"> Současně s PD předkládá žadatel povinně u všech projektů, jejichž součástí jsou stavební práce také základní propočet stavby. Ten vychází ze zpracované projektové dokumentace a celkové projektové přípravy v době podání žádosti.</w:t>
            </w:r>
          </w:p>
          <w:p w14:paraId="20BE641B" w14:textId="77777777" w:rsidR="00D35119" w:rsidRDefault="00D35119" w:rsidP="00454182">
            <w:pPr>
              <w:spacing w:before="120" w:after="120"/>
              <w:jc w:val="both"/>
            </w:pPr>
            <w:r>
              <w:t>Minimální požadavky na propočet stavby jsou následující: žadatel předkládá propočet v členění podle kapitol. Stavba se rozdělí na jednotlivé stavební objekty, které se pak dále člení do jednotlivých rozpočtových kapitol dle některé z používaných rozpočtových soustav (ÚRS, RTS apod.).</w:t>
            </w:r>
          </w:p>
          <w:p w14:paraId="43131981" w14:textId="7AF86F2C" w:rsidR="00D35119" w:rsidRDefault="00D35119" w:rsidP="00454182">
            <w:pPr>
              <w:jc w:val="both"/>
            </w:pPr>
            <w:r>
              <w:t>Je na žadateli, jakým způsobem k propočtu nákladů jednotlivých konstrukcí dojde (to bude odvislé zejména od stupně projektové přípravy v době předložení žádosti o podporu). Takto stanovený propočet stavebních prací bude použit při sestavování celkového rozpočtu projektu a bude využit při hodnocení projektu. Z toho důvodu je třeba věnovat zvláštní zřetel jeho co nejkvalitnější přípravě. Vedle správného a úplného rozčlenění stavby do stavebních objektů je třeba správně a úplně specifikovat všechny konstrukce a ostatní součásti každého z těchto objektů.</w:t>
            </w:r>
          </w:p>
          <w:p w14:paraId="4EC63E75" w14:textId="77777777" w:rsidR="00D35119" w:rsidRDefault="00D35119" w:rsidP="00454182">
            <w:pPr>
              <w:spacing w:before="120" w:after="120"/>
              <w:jc w:val="both"/>
            </w:pPr>
            <w:r>
              <w:t>Upozornění:</w:t>
            </w:r>
          </w:p>
          <w:p w14:paraId="2D716EE7" w14:textId="77777777" w:rsidR="00D35119" w:rsidRDefault="00D35119" w:rsidP="00454182">
            <w:pPr>
              <w:jc w:val="both"/>
            </w:pPr>
            <w:r>
              <w:lastRenderedPageBreak/>
              <w:t>Výše popsané požadavky na projektovou dokumentaci u jednotlivých typů staveb je třeba brát jako minimální. Jakýkoli vyšší stupeň dokumentace a jemu odpovídající podrobnější propočet/rozpočet je kladně zohledňován v hodnocení projektu. V případě, že má žadatel k dispozici již v době předložení žádosti o podporu vyšší stupeň dokumentace či propočtu/rozpočtu stavby, předkládá je již s žádostí o podporu.</w:t>
            </w:r>
          </w:p>
          <w:p w14:paraId="50364A29" w14:textId="579C979E" w:rsidR="00D35119" w:rsidRDefault="00D35119" w:rsidP="00454182">
            <w:pPr>
              <w:jc w:val="both"/>
            </w:pPr>
          </w:p>
        </w:tc>
      </w:tr>
      <w:tr w:rsidR="00D35119" w14:paraId="1C60C3BC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F22B80A" w14:textId="50612CB8" w:rsidR="00D35119" w:rsidRPr="00454182" w:rsidRDefault="00D35119" w:rsidP="00F1772B">
            <w:pPr>
              <w:rPr>
                <w:b/>
                <w:bCs/>
              </w:rPr>
            </w:pPr>
            <w:r w:rsidRPr="00454182">
              <w:rPr>
                <w:b/>
                <w:bCs/>
              </w:rPr>
              <w:lastRenderedPageBreak/>
              <w:t>Dokumenty k </w:t>
            </w:r>
            <w:r>
              <w:rPr>
                <w:b/>
                <w:bCs/>
              </w:rPr>
              <w:t>chráněným územím</w:t>
            </w:r>
          </w:p>
        </w:tc>
      </w:tr>
      <w:tr w:rsidR="00D35119" w14:paraId="790C2339" w14:textId="77777777" w:rsidTr="00D35119">
        <w:tc>
          <w:tcPr>
            <w:tcW w:w="9067" w:type="dxa"/>
          </w:tcPr>
          <w:p w14:paraId="4D9C8427" w14:textId="46EA7E7E" w:rsidR="00D35119" w:rsidRDefault="00D35119" w:rsidP="00C52C75">
            <w:pPr>
              <w:jc w:val="both"/>
            </w:pPr>
            <w:r w:rsidRPr="006649A3">
              <w:rPr>
                <w:b/>
                <w:bCs/>
              </w:rPr>
              <w:t>Popis:</w:t>
            </w:r>
            <w:r>
              <w:t xml:space="preserve"> V případě, že </w:t>
            </w:r>
            <w:r w:rsidRPr="006649A3">
              <w:rPr>
                <w:b/>
                <w:bCs/>
              </w:rPr>
              <w:t xml:space="preserve">je </w:t>
            </w:r>
            <w:r w:rsidRPr="00454182">
              <w:rPr>
                <w:b/>
                <w:bCs/>
              </w:rPr>
              <w:t>projekt realizován</w:t>
            </w:r>
            <w:r>
              <w:t xml:space="preserve"> </w:t>
            </w:r>
            <w:r w:rsidRPr="00C52C75">
              <w:t>na míst</w:t>
            </w:r>
            <w:r>
              <w:t>ech</w:t>
            </w:r>
            <w:r w:rsidRPr="00C52C75">
              <w:t xml:space="preserve"> světového dědictví UNESCO </w:t>
            </w:r>
            <w:r>
              <w:t>nebo</w:t>
            </w:r>
            <w:r w:rsidRPr="00723BBE">
              <w:t xml:space="preserve"> </w:t>
            </w:r>
            <w:r>
              <w:t>ve zvláště</w:t>
            </w:r>
            <w:r w:rsidRPr="00723BBE">
              <w:t xml:space="preserve"> chráněných území</w:t>
            </w:r>
            <w:r>
              <w:t xml:space="preserve">ch, nebo může mít na tato území vliv (např. projekt je realizován v těsném sousedství uvedených chráněných území) a zvýšený ruch plynoucí z realizace projektů může negativně ovlivňovat tato území, předkládá partner s žádostí o podporu </w:t>
            </w:r>
            <w:r w:rsidRPr="00454182">
              <w:rPr>
                <w:b/>
                <w:bCs/>
              </w:rPr>
              <w:t>stanovisko příslušného orgánu</w:t>
            </w:r>
            <w:r>
              <w:t xml:space="preserve">. Tento dokument není nutné předkládat, pokud bylo pro projekt </w:t>
            </w:r>
            <w:r w:rsidRPr="006649A3">
              <w:t>vydáno povolení (např. územní povolení), neboť řešení vlivu projektu na chráněná území bylo součástí procesu povolovacího řízení.</w:t>
            </w:r>
            <w:r>
              <w:t xml:space="preserve"> Stanovisko se nevyžaduje, pokud aktivity partnera nepodléhají povolovacímu řízení dle Stavebního zákona ani vydání souhlasu příslušného orgánu ochrany přírody</w:t>
            </w:r>
            <w:r w:rsidRPr="00B52CB9">
              <w:t>.</w:t>
            </w:r>
          </w:p>
          <w:p w14:paraId="1DF7C498" w14:textId="0886AEDA" w:rsidR="00D35119" w:rsidRDefault="00D35119" w:rsidP="00454182">
            <w:pPr>
              <w:jc w:val="both"/>
            </w:pPr>
          </w:p>
          <w:p w14:paraId="3EA4C8AF" w14:textId="2D03806A" w:rsidR="00D35119" w:rsidRDefault="00D35119" w:rsidP="006649A3">
            <w:pPr>
              <w:jc w:val="both"/>
            </w:pPr>
            <w:r>
              <w:t xml:space="preserve">V případě, že </w:t>
            </w:r>
            <w:r w:rsidRPr="006649A3">
              <w:rPr>
                <w:b/>
                <w:bCs/>
              </w:rPr>
              <w:t>projekt není</w:t>
            </w:r>
            <w:r w:rsidRPr="00454182">
              <w:rPr>
                <w:b/>
                <w:bCs/>
              </w:rPr>
              <w:t xml:space="preserve"> realizován</w:t>
            </w:r>
            <w:r>
              <w:t xml:space="preserve">, na některém z uvedených chráněných území a pokud současně není takové území realizací projektu dotčeno, dokládá </w:t>
            </w:r>
            <w:r w:rsidRPr="006649A3">
              <w:t>žadatel tuto skutečnost v rámci čestného prohlášení (</w:t>
            </w:r>
            <w:r w:rsidRPr="00323FB3">
              <w:t>části C</w:t>
            </w:r>
            <w:r>
              <w:t>7</w:t>
            </w:r>
            <w:r w:rsidRPr="00323FB3">
              <w:t xml:space="preserve"> a C</w:t>
            </w:r>
            <w:r>
              <w:t>8</w:t>
            </w:r>
            <w:r w:rsidRPr="00323FB3">
              <w:t>).</w:t>
            </w:r>
          </w:p>
          <w:p w14:paraId="7977669C" w14:textId="154CCEC3" w:rsidR="00D35119" w:rsidRDefault="00D35119" w:rsidP="00F1772B"/>
        </w:tc>
      </w:tr>
      <w:tr w:rsidR="00D35119" w14:paraId="52837FCB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1FC509EF" w14:textId="2AC70C6B" w:rsidR="00D35119" w:rsidRPr="0079041D" w:rsidRDefault="00D35119" w:rsidP="00454182">
            <w:pPr>
              <w:jc w:val="both"/>
              <w:rPr>
                <w:b/>
                <w:bCs/>
              </w:rPr>
            </w:pPr>
            <w:r w:rsidRPr="0079041D">
              <w:rPr>
                <w:b/>
                <w:bCs/>
              </w:rPr>
              <w:t>Průkaz energetické náročnosti budovy (PENB)</w:t>
            </w:r>
          </w:p>
        </w:tc>
      </w:tr>
      <w:tr w:rsidR="00D35119" w14:paraId="18AD5680" w14:textId="77777777" w:rsidTr="00D35119">
        <w:tc>
          <w:tcPr>
            <w:tcW w:w="9067" w:type="dxa"/>
          </w:tcPr>
          <w:p w14:paraId="0333AA00" w14:textId="6D4CA5B6" w:rsidR="00D35119" w:rsidRPr="002D3193" w:rsidRDefault="00D35119" w:rsidP="00AA569F">
            <w:pPr>
              <w:jc w:val="both"/>
              <w:rPr>
                <w:b/>
                <w:bCs/>
              </w:rPr>
            </w:pPr>
            <w:r w:rsidRPr="006649A3">
              <w:rPr>
                <w:b/>
                <w:bCs/>
              </w:rPr>
              <w:t>Popis:</w:t>
            </w:r>
            <w:r>
              <w:t xml:space="preserve"> </w:t>
            </w:r>
            <w:r w:rsidRPr="002D3193">
              <w:t xml:space="preserve">Tato příloha je povinná pro projekty, které realizují renovace budov, jejichž součástí jsou opatření umožňující energetické úspory. PENB bude zpracován v souladu s vyhláškou č. 264/2020 Sb., o energetické náročnosti budov, na základě a v souladu s předloženou projektovou dokumentací pro stávající stav i pro stav po realizaci navržených opatření a v souladu s typickým profilem užívání. PENB musí obsahovat evidenční číslo, pod kterým je daný PENB začleněn v databázi ENEX, evidované Ministerstvem průmyslu a obchodu. </w:t>
            </w:r>
            <w:r>
              <w:t xml:space="preserve">PENB nepředkládají projekty, ve kterých u renovace budovy není možné dosáhnout energetické úspory z důvodu </w:t>
            </w:r>
            <w:r w:rsidRPr="00155638">
              <w:t>památkov</w:t>
            </w:r>
            <w:r>
              <w:t>é</w:t>
            </w:r>
            <w:r w:rsidRPr="00155638">
              <w:t xml:space="preserve"> </w:t>
            </w:r>
            <w:r>
              <w:t>ochrany</w:t>
            </w:r>
            <w:r>
              <w:rPr>
                <w:rStyle w:val="Znakapoznpodarou"/>
              </w:rPr>
              <w:footnoteReference w:id="3"/>
            </w:r>
            <w:r>
              <w:t xml:space="preserve"> nebo pokud se na budovu vztahuje </w:t>
            </w:r>
            <w:r w:rsidRPr="00155638">
              <w:t>výjimka dle zákona č. 406/2000 Sb., § 7, bod 5.</w:t>
            </w:r>
          </w:p>
          <w:p w14:paraId="5E96E7FF" w14:textId="10067A6D" w:rsidR="00D35119" w:rsidRPr="002D3193" w:rsidRDefault="00D35119" w:rsidP="0079041D">
            <w:pPr>
              <w:jc w:val="both"/>
            </w:pPr>
          </w:p>
        </w:tc>
      </w:tr>
      <w:tr w:rsidR="00D35119" w14:paraId="31E32949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2B388215" w14:textId="1D383953" w:rsidR="00D35119" w:rsidRPr="009F0E81" w:rsidRDefault="00D35119" w:rsidP="009F0E81">
            <w:pPr>
              <w:jc w:val="both"/>
              <w:rPr>
                <w:b/>
                <w:bCs/>
              </w:rPr>
            </w:pPr>
            <w:r w:rsidRPr="009F0E81">
              <w:rPr>
                <w:b/>
                <w:bCs/>
              </w:rPr>
              <w:t>Stanovisko k nežádoucímu záboru zemědělské půdy</w:t>
            </w:r>
          </w:p>
        </w:tc>
      </w:tr>
      <w:tr w:rsidR="00D35119" w14:paraId="4A7D1F11" w14:textId="77777777" w:rsidTr="00D35119">
        <w:tc>
          <w:tcPr>
            <w:tcW w:w="9067" w:type="dxa"/>
            <w:shd w:val="clear" w:color="auto" w:fill="auto"/>
          </w:tcPr>
          <w:p w14:paraId="0AC2B46E" w14:textId="77777777" w:rsidR="00D35119" w:rsidRPr="009F0E81" w:rsidRDefault="00D35119" w:rsidP="009F0E81">
            <w:pPr>
              <w:pStyle w:val="Bezmezer"/>
              <w:jc w:val="both"/>
            </w:pPr>
            <w:r w:rsidRPr="009F0E81">
              <w:rPr>
                <w:b/>
                <w:bCs/>
              </w:rPr>
              <w:t>Popis:</w:t>
            </w:r>
            <w:r w:rsidRPr="009F0E81">
              <w:t xml:space="preserve"> Týká se jen projektů, které mohou mít vliv na zábor zemědělské půdy. </w:t>
            </w:r>
          </w:p>
          <w:p w14:paraId="3766A0F0" w14:textId="65A7F66A" w:rsidR="00D35119" w:rsidRDefault="00D35119" w:rsidP="009F0E81">
            <w:pPr>
              <w:pStyle w:val="Bezmezer"/>
              <w:jc w:val="both"/>
            </w:pPr>
            <w:r w:rsidRPr="009F0E81">
              <w:t xml:space="preserve">Stanovisko orgánu ochrany zemědělského půdního fondu, případně jiného příslušného úřadu, že v rámci stavby nedochází k nežádoucímu záboru zemědělské půdy. Není-li stanovisko pro danou stavbu vydáváno, lze splnit také doložením čestného prohlášení, část C3. </w:t>
            </w:r>
          </w:p>
          <w:p w14:paraId="5A42A9E8" w14:textId="5C941140" w:rsidR="00D35119" w:rsidRPr="009F0E81" w:rsidRDefault="00D35119" w:rsidP="009F0E81">
            <w:pPr>
              <w:pStyle w:val="Bezmezer"/>
              <w:jc w:val="both"/>
            </w:pPr>
          </w:p>
        </w:tc>
      </w:tr>
      <w:tr w:rsidR="00D35119" w14:paraId="1C7418CF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05F20A4" w14:textId="3276623B" w:rsidR="00D35119" w:rsidRPr="006649A3" w:rsidRDefault="00D35119" w:rsidP="009F0E81">
            <w:pPr>
              <w:jc w:val="both"/>
              <w:rPr>
                <w:b/>
                <w:bCs/>
              </w:rPr>
            </w:pPr>
            <w:r w:rsidRPr="004031E5">
              <w:rPr>
                <w:b/>
                <w:bCs/>
              </w:rPr>
              <w:t>Stanovisko ke zhoršení odtokových poměrů</w:t>
            </w:r>
          </w:p>
        </w:tc>
      </w:tr>
      <w:tr w:rsidR="00D35119" w14:paraId="176DB583" w14:textId="77777777" w:rsidTr="00D35119">
        <w:tc>
          <w:tcPr>
            <w:tcW w:w="9067" w:type="dxa"/>
          </w:tcPr>
          <w:p w14:paraId="45E57356" w14:textId="46606E43" w:rsidR="00D35119" w:rsidRPr="009F0E81" w:rsidRDefault="00D35119" w:rsidP="009F0E81">
            <w:pPr>
              <w:pStyle w:val="Bezmezer"/>
              <w:jc w:val="both"/>
            </w:pPr>
            <w:r w:rsidRPr="009F0E81">
              <w:rPr>
                <w:b/>
                <w:bCs/>
              </w:rPr>
              <w:t>Popis:</w:t>
            </w:r>
            <w:r w:rsidRPr="009F0E81">
              <w:t xml:space="preserve"> Týká se jen projektů, které mohou mít vliv na odtokové poměr</w:t>
            </w:r>
            <w:r>
              <w:t>y</w:t>
            </w:r>
            <w:r w:rsidRPr="009F0E81">
              <w:t>.</w:t>
            </w:r>
          </w:p>
          <w:p w14:paraId="02A33732" w14:textId="77A526EF" w:rsidR="00D35119" w:rsidRPr="009F0E81" w:rsidRDefault="00D35119" w:rsidP="009F0E81">
            <w:pPr>
              <w:pStyle w:val="Bezmezer"/>
              <w:jc w:val="both"/>
            </w:pPr>
            <w:r w:rsidRPr="009F0E81">
              <w:t>Stanovisko příslušného úřadu o tom, že u staveb a opatření na podporu zadržování vody v krajině nedojde vlivem projektu ke zhoršení odtokových poměrů. Lze splnit také dokladem povolujícím umístění stavby, pokud je v něm tato problematika zpracována. Není-li stanovisko pro danou stavbu vydáváno, lze splnit také doložením čestného prohlášení, část C4.</w:t>
            </w:r>
          </w:p>
          <w:p w14:paraId="6E7EF444" w14:textId="77777777" w:rsidR="00D35119" w:rsidRPr="006649A3" w:rsidRDefault="00D35119" w:rsidP="009F0E81">
            <w:pPr>
              <w:jc w:val="both"/>
              <w:rPr>
                <w:b/>
                <w:bCs/>
              </w:rPr>
            </w:pPr>
          </w:p>
        </w:tc>
      </w:tr>
      <w:tr w:rsidR="00D35119" w14:paraId="0EF85F2D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3518AED8" w14:textId="550869CD" w:rsidR="00D35119" w:rsidRPr="009F0E81" w:rsidRDefault="00D35119" w:rsidP="009F0E81">
            <w:pPr>
              <w:jc w:val="both"/>
              <w:rPr>
                <w:b/>
                <w:bCs/>
              </w:rPr>
            </w:pPr>
            <w:r w:rsidRPr="009F0E81">
              <w:rPr>
                <w:b/>
                <w:bCs/>
              </w:rPr>
              <w:t>Stanovisko k negativním vedlejším efektům na lesní pozemky</w:t>
            </w:r>
          </w:p>
        </w:tc>
      </w:tr>
      <w:tr w:rsidR="00D35119" w14:paraId="3C1AD22F" w14:textId="77777777" w:rsidTr="00D35119">
        <w:tc>
          <w:tcPr>
            <w:tcW w:w="9067" w:type="dxa"/>
          </w:tcPr>
          <w:p w14:paraId="0FDCDAA7" w14:textId="3010B2FE" w:rsidR="00D35119" w:rsidRPr="009F0E81" w:rsidRDefault="00D35119" w:rsidP="009F0E81">
            <w:pPr>
              <w:pStyle w:val="Bezmezer"/>
              <w:jc w:val="both"/>
              <w:rPr>
                <w:b/>
                <w:bCs/>
              </w:rPr>
            </w:pPr>
            <w:r w:rsidRPr="009F0E81">
              <w:rPr>
                <w:b/>
                <w:bCs/>
              </w:rPr>
              <w:t xml:space="preserve">Popis: </w:t>
            </w:r>
            <w:r w:rsidRPr="009F0E81">
              <w:t>Týká se jen projektů, které mohou mít vedlejší efekty na lesní pozemky.</w:t>
            </w:r>
          </w:p>
          <w:p w14:paraId="5CBA5FC7" w14:textId="15D38448" w:rsidR="00D35119" w:rsidRDefault="00D35119" w:rsidP="005A6F4A">
            <w:pPr>
              <w:pStyle w:val="Bezmezer"/>
              <w:jc w:val="both"/>
            </w:pPr>
            <w:r w:rsidRPr="009F0E81">
              <w:t xml:space="preserve">Stanovisko příslušného úřadu o tom, že pokud se jedná o stavbu v okolí lesa, minimalizuje projekt dostatečně své případné negativní vedlejší efekty na lesní pozemky. Lze splnit také dokladem </w:t>
            </w:r>
            <w:r w:rsidRPr="009F0E81">
              <w:lastRenderedPageBreak/>
              <w:t>povolujícím umístění stavby, pokud je v něm tato problematika zpracována. Není-li stanovisko pro danou stavbu vydáváno, lze splnit také doložením čestného prohlášení, část C5.</w:t>
            </w:r>
          </w:p>
          <w:p w14:paraId="54B4EDFC" w14:textId="7738E51C" w:rsidR="00D35119" w:rsidRPr="005A6F4A" w:rsidRDefault="00D35119" w:rsidP="005A6F4A">
            <w:pPr>
              <w:pStyle w:val="Bezmezer"/>
              <w:jc w:val="both"/>
            </w:pPr>
          </w:p>
        </w:tc>
      </w:tr>
      <w:tr w:rsidR="00D35119" w14:paraId="3239F477" w14:textId="77777777" w:rsidTr="00D35119">
        <w:trPr>
          <w:trHeight w:val="354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821C4DB" w14:textId="77777777" w:rsidR="007C4DDB" w:rsidRPr="00CE713A" w:rsidRDefault="007C4DDB" w:rsidP="00CE713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18882774"/>
            <w:r w:rsidRPr="00CE713A">
              <w:rPr>
                <w:b/>
                <w:bCs/>
                <w:sz w:val="28"/>
                <w:szCs w:val="28"/>
              </w:rPr>
              <w:lastRenderedPageBreak/>
              <w:t xml:space="preserve">Příloha pro partnery realizující stavební práce, při kterých dochází k přesunům zeminy </w:t>
            </w:r>
          </w:p>
          <w:p w14:paraId="1E8A1450" w14:textId="13FEAB0E" w:rsidR="00D35119" w:rsidRDefault="00D35119" w:rsidP="00307A32">
            <w:pPr>
              <w:jc w:val="both"/>
              <w:rPr>
                <w:b/>
                <w:bCs/>
              </w:rPr>
            </w:pPr>
          </w:p>
        </w:tc>
      </w:tr>
      <w:bookmarkEnd w:id="3"/>
      <w:tr w:rsidR="00D35119" w14:paraId="30D1D858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1AD0580F" w14:textId="5F4C76E6" w:rsidR="00D35119" w:rsidRPr="0017589D" w:rsidRDefault="00D35119" w:rsidP="00307A32">
            <w:pPr>
              <w:rPr>
                <w:b/>
              </w:rPr>
            </w:pPr>
            <w:r w:rsidRPr="0017589D">
              <w:rPr>
                <w:b/>
              </w:rPr>
              <w:t>Stanovisko autorizované osoby k šíření invazních druhů</w:t>
            </w:r>
          </w:p>
        </w:tc>
      </w:tr>
      <w:tr w:rsidR="00D35119" w14:paraId="327A38F3" w14:textId="77777777" w:rsidTr="00D35119">
        <w:tc>
          <w:tcPr>
            <w:tcW w:w="9067" w:type="dxa"/>
          </w:tcPr>
          <w:p w14:paraId="0CC4AD23" w14:textId="291B68C2" w:rsidR="00D35119" w:rsidRDefault="00D35119" w:rsidP="00307A32">
            <w:pPr>
              <w:pStyle w:val="Bezmezer"/>
              <w:jc w:val="both"/>
            </w:pPr>
            <w:r w:rsidRPr="002C0D8C">
              <w:rPr>
                <w:rFonts w:cs="Arial"/>
                <w:b/>
                <w:bCs/>
              </w:rPr>
              <w:t>Popis:</w:t>
            </w:r>
            <w:r w:rsidRPr="002C0D8C">
              <w:rPr>
                <w:rFonts w:cs="Arial"/>
              </w:rPr>
              <w:t xml:space="preserve"> </w:t>
            </w:r>
            <w:r>
              <w:t xml:space="preserve">U </w:t>
            </w:r>
            <w:r w:rsidRPr="00174AF2">
              <w:rPr>
                <w:b/>
                <w:bCs/>
              </w:rPr>
              <w:t>český partnerů</w:t>
            </w:r>
            <w:r>
              <w:t xml:space="preserve"> bude doloženo stanovisko autorizované osoby dle §45i, odstavec 3 zákona č. 114/1992 Sb., ve kterém budou uvedeny opatření k omezení šíření nepůvodních druhů. </w:t>
            </w:r>
          </w:p>
          <w:p w14:paraId="227F32D6" w14:textId="04CE028E" w:rsidR="00D35119" w:rsidRDefault="00D35119" w:rsidP="00307A32">
            <w:pPr>
              <w:pStyle w:val="Bezmezer"/>
              <w:jc w:val="both"/>
            </w:pPr>
          </w:p>
          <w:p w14:paraId="56C45813" w14:textId="47930CFA" w:rsidR="00D35119" w:rsidRDefault="00D35119" w:rsidP="00307A32">
            <w:pPr>
              <w:pStyle w:val="Bezmezer"/>
              <w:jc w:val="both"/>
            </w:pPr>
            <w:r>
              <w:t>Tuto povinnost lze splnit také doložením posudku EIA, biologickým hodnocením nebo posouzením dopadu na soustavu NATURA 2000, pokud je zde tato problematika zapracována. Tento dokument se musí vztahovat k celému rozsahu stavby plánované v rámci projektu.</w:t>
            </w:r>
          </w:p>
          <w:p w14:paraId="43339A84" w14:textId="77777777" w:rsidR="00D35119" w:rsidRDefault="00D35119" w:rsidP="00307A32">
            <w:pPr>
              <w:rPr>
                <w:rFonts w:cs="Arial"/>
              </w:rPr>
            </w:pPr>
          </w:p>
          <w:p w14:paraId="6BC46CE4" w14:textId="227A884B" w:rsidR="00D35119" w:rsidRDefault="00D35119" w:rsidP="00307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 případě, že v rámci projektu dochází k přesunu zeminy i rekonstrukci mostů a propustků, je možné doložit jednu přílohu, která řeší obě rizika.</w:t>
            </w:r>
          </w:p>
          <w:p w14:paraId="658E1394" w14:textId="77777777" w:rsidR="00D35119" w:rsidRDefault="00D35119" w:rsidP="00307A32">
            <w:pPr>
              <w:rPr>
                <w:rFonts w:cs="Arial"/>
              </w:rPr>
            </w:pPr>
          </w:p>
          <w:p w14:paraId="1830F64A" w14:textId="6FF104B9" w:rsidR="00D35119" w:rsidRDefault="00D35119" w:rsidP="00307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 </w:t>
            </w:r>
            <w:r w:rsidRPr="00174AF2">
              <w:rPr>
                <w:rFonts w:cs="Arial"/>
                <w:b/>
                <w:bCs/>
              </w:rPr>
              <w:t>polských partnerů</w:t>
            </w:r>
            <w:r>
              <w:rPr>
                <w:rFonts w:cs="Arial"/>
              </w:rPr>
              <w:t xml:space="preserve"> bude doloženo v rámci stanoviska RDOŚ</w:t>
            </w:r>
            <w:r w:rsidRPr="00AA03FE">
              <w:rPr>
                <w:rFonts w:cs="Arial"/>
              </w:rPr>
              <w:t>.</w:t>
            </w:r>
          </w:p>
          <w:p w14:paraId="271619D2" w14:textId="45C45656" w:rsidR="00D35119" w:rsidRDefault="00D35119" w:rsidP="00307A32">
            <w:pPr>
              <w:jc w:val="both"/>
              <w:rPr>
                <w:rFonts w:cs="Arial"/>
              </w:rPr>
            </w:pPr>
          </w:p>
        </w:tc>
      </w:tr>
      <w:tr w:rsidR="00D35119" w14:paraId="52DE210B" w14:textId="77777777" w:rsidTr="00D35119">
        <w:trPr>
          <w:trHeight w:val="310"/>
        </w:trPr>
        <w:tc>
          <w:tcPr>
            <w:tcW w:w="9067" w:type="dxa"/>
            <w:shd w:val="clear" w:color="auto" w:fill="D9D9D9" w:themeFill="background1" w:themeFillShade="D9"/>
          </w:tcPr>
          <w:p w14:paraId="20FBAF20" w14:textId="517C4423" w:rsidR="00D35119" w:rsidRPr="005D4EB6" w:rsidRDefault="00CE713A" w:rsidP="00CE713A">
            <w:pPr>
              <w:jc w:val="center"/>
              <w:rPr>
                <w:b/>
                <w:bCs/>
              </w:rPr>
            </w:pPr>
            <w:r w:rsidRPr="00CE713A">
              <w:rPr>
                <w:b/>
                <w:bCs/>
                <w:sz w:val="28"/>
                <w:szCs w:val="28"/>
              </w:rPr>
              <w:t>Příloha pro projekty, renovující budovy</w:t>
            </w:r>
          </w:p>
        </w:tc>
      </w:tr>
      <w:tr w:rsidR="00D35119" w14:paraId="5943966C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5E901A08" w14:textId="59B42656" w:rsidR="00D35119" w:rsidRPr="00E14DD6" w:rsidRDefault="00D35119" w:rsidP="00307A32">
            <w:pPr>
              <w:jc w:val="both"/>
              <w:rPr>
                <w:b/>
                <w:bCs/>
              </w:rPr>
            </w:pPr>
            <w:r w:rsidRPr="00E14DD6">
              <w:rPr>
                <w:b/>
                <w:bCs/>
              </w:rPr>
              <w:t>Stanovisko k nemožnosti dosažení energetických úspor</w:t>
            </w:r>
          </w:p>
        </w:tc>
      </w:tr>
      <w:tr w:rsidR="00D35119" w14:paraId="4D23ED68" w14:textId="77777777" w:rsidTr="00CE713A">
        <w:tc>
          <w:tcPr>
            <w:tcW w:w="9067" w:type="dxa"/>
            <w:tcBorders>
              <w:bottom w:val="single" w:sz="4" w:space="0" w:color="auto"/>
            </w:tcBorders>
          </w:tcPr>
          <w:p w14:paraId="11B0F50F" w14:textId="0241F8B1" w:rsidR="00D35119" w:rsidRPr="00E14DD6" w:rsidRDefault="00D35119" w:rsidP="00307A32">
            <w:pPr>
              <w:spacing w:before="8"/>
              <w:jc w:val="both"/>
            </w:pPr>
            <w:r w:rsidRPr="00E14DD6">
              <w:rPr>
                <w:b/>
                <w:bCs/>
              </w:rPr>
              <w:t>Popis:</w:t>
            </w:r>
            <w:r w:rsidRPr="00E14DD6">
              <w:t xml:space="preserve"> Stanovisko příslušného úřadu o tom, že pokud se jedná o renovaci budovy památkově chráněné nebo chráněné s ohledem na prioritu zájmu ochrany hodnot, není možné nebo žádoucí dosáhnout energetické úspory renovací budovy. </w:t>
            </w:r>
          </w:p>
          <w:p w14:paraId="37EE4869" w14:textId="5236F332" w:rsidR="00D35119" w:rsidRPr="00E14DD6" w:rsidRDefault="00D35119" w:rsidP="00307A32">
            <w:pPr>
              <w:spacing w:before="8"/>
              <w:jc w:val="both"/>
            </w:pPr>
            <w:r w:rsidRPr="00E14DD6">
              <w:t xml:space="preserve">V případě českých partnerů se týká pouze </w:t>
            </w:r>
            <w:r>
              <w:t xml:space="preserve">budov v památkové zóně nebo památkové rezervaci dle </w:t>
            </w:r>
            <w:r w:rsidRPr="00E14DD6">
              <w:t xml:space="preserve">výjimky </w:t>
            </w:r>
            <w:r>
              <w:t xml:space="preserve">v </w:t>
            </w:r>
            <w:r w:rsidRPr="00E14DD6">
              <w:t>zákon</w:t>
            </w:r>
            <w:r>
              <w:t>ě</w:t>
            </w:r>
            <w:r w:rsidRPr="00E14DD6">
              <w:t xml:space="preserve"> č. 406/2000 </w:t>
            </w:r>
            <w:proofErr w:type="spellStart"/>
            <w:r w:rsidRPr="00E14DD6">
              <w:t>Sb</w:t>
            </w:r>
            <w:proofErr w:type="spellEnd"/>
            <w:r w:rsidRPr="00E14DD6">
              <w:t>, § 7, bod 5, odrážka b).</w:t>
            </w:r>
          </w:p>
          <w:p w14:paraId="2AD1C94A" w14:textId="62D14780" w:rsidR="00D35119" w:rsidRPr="00E14DD6" w:rsidRDefault="00D35119" w:rsidP="00307A32">
            <w:pPr>
              <w:spacing w:before="8"/>
              <w:jc w:val="both"/>
              <w:rPr>
                <w:rFonts w:ascii="Arial" w:eastAsiaTheme="minorEastAsia" w:hAnsi="Arial" w:cs="Arial"/>
                <w:szCs w:val="20"/>
                <w:lang w:eastAsia="cs-CZ" w:bidi="cs-CZ"/>
              </w:rPr>
            </w:pPr>
          </w:p>
        </w:tc>
      </w:tr>
    </w:tbl>
    <w:p w14:paraId="3B437E47" w14:textId="77777777" w:rsidR="007A2012" w:rsidRDefault="007A2012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2012" w14:paraId="30142B50" w14:textId="77777777" w:rsidTr="007A2012">
        <w:tc>
          <w:tcPr>
            <w:tcW w:w="9067" w:type="dxa"/>
            <w:shd w:val="clear" w:color="auto" w:fill="D9D9D9" w:themeFill="background1" w:themeFillShade="D9"/>
          </w:tcPr>
          <w:p w14:paraId="0E4960D3" w14:textId="20E48C33" w:rsidR="007A2012" w:rsidRPr="007A2012" w:rsidRDefault="007A2012" w:rsidP="007A2012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12">
              <w:rPr>
                <w:b/>
                <w:bCs/>
                <w:sz w:val="28"/>
                <w:szCs w:val="28"/>
              </w:rPr>
              <w:t xml:space="preserve">Příloha pro popis návaznosti investic na nabídku cestovního ruchu </w:t>
            </w:r>
          </w:p>
        </w:tc>
      </w:tr>
      <w:tr w:rsidR="00D35119" w14:paraId="6AE613FC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5DCE5382" w14:textId="14321ADF" w:rsidR="00D35119" w:rsidRPr="00197F7C" w:rsidRDefault="00D35119" w:rsidP="00307A32">
            <w:pPr>
              <w:spacing w:before="8"/>
              <w:jc w:val="both"/>
              <w:rPr>
                <w:b/>
                <w:bCs/>
              </w:rPr>
            </w:pPr>
            <w:r w:rsidRPr="00197F7C">
              <w:rPr>
                <w:b/>
                <w:bCs/>
              </w:rPr>
              <w:t xml:space="preserve">Identifikace návaznosti </w:t>
            </w:r>
            <w:r>
              <w:rPr>
                <w:b/>
                <w:bCs/>
              </w:rPr>
              <w:t>investic na nabídku cestovního ruchu</w:t>
            </w:r>
          </w:p>
        </w:tc>
      </w:tr>
      <w:tr w:rsidR="00D35119" w14:paraId="0D187AB6" w14:textId="77777777" w:rsidTr="00D35119">
        <w:tc>
          <w:tcPr>
            <w:tcW w:w="9067" w:type="dxa"/>
          </w:tcPr>
          <w:p w14:paraId="315F89ED" w14:textId="785A23C9" w:rsidR="00D35119" w:rsidRDefault="00D35119" w:rsidP="00307A32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</w:t>
            </w:r>
            <w:r w:rsidRPr="009E5EB1">
              <w:rPr>
                <w:rFonts w:cs="Arial"/>
              </w:rPr>
              <w:t xml:space="preserve">Tuto </w:t>
            </w:r>
            <w:r>
              <w:rPr>
                <w:rFonts w:cs="Arial"/>
              </w:rPr>
              <w:t>přílohu</w:t>
            </w:r>
            <w:r w:rsidRPr="009E5EB1">
              <w:rPr>
                <w:rFonts w:cs="Arial"/>
              </w:rPr>
              <w:t xml:space="preserve"> vyplňují pouze žadatelé, jejichž projekt obsahuje některou z následujících aktivit:</w:t>
            </w:r>
          </w:p>
          <w:p w14:paraId="393B0B43" w14:textId="08D5A9F6" w:rsidR="00D35119" w:rsidRDefault="00D35119" w:rsidP="00307A32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9E5EB1">
              <w:rPr>
                <w:rFonts w:cs="Arial"/>
              </w:rPr>
              <w:t>oprava, revitalizace a/nebo zpřístupnění hmotných památek; podpora rozvoje muzeí a expozic; veřejná turistická infrastruktura</w:t>
            </w:r>
          </w:p>
          <w:p w14:paraId="20B4F795" w14:textId="77777777" w:rsidR="00D35119" w:rsidRDefault="00D35119" w:rsidP="00307A32">
            <w:pPr>
              <w:spacing w:before="8"/>
              <w:jc w:val="both"/>
              <w:rPr>
                <w:rFonts w:cs="Arial"/>
              </w:rPr>
            </w:pPr>
          </w:p>
          <w:p w14:paraId="3B138916" w14:textId="666FF408" w:rsidR="00D35119" w:rsidRDefault="00D35119" w:rsidP="00307A32">
            <w:pPr>
              <w:spacing w:before="8"/>
              <w:jc w:val="both"/>
              <w:rPr>
                <w:rFonts w:cs="Arial"/>
              </w:rPr>
            </w:pPr>
            <w:r w:rsidRPr="005A3B5E">
              <w:rPr>
                <w:rFonts w:cs="Arial"/>
              </w:rPr>
              <w:t>Projekty zaměřené na nehmotné kulturní dědictví, které zároveň nerealizují některou z výše uvedených investičních aktivit, tuto přílohu předkládat nemusí.</w:t>
            </w:r>
          </w:p>
          <w:p w14:paraId="58859BC3" w14:textId="77777777" w:rsidR="00D35119" w:rsidRDefault="00D35119" w:rsidP="00307A32">
            <w:pPr>
              <w:spacing w:before="8"/>
              <w:jc w:val="both"/>
              <w:rPr>
                <w:rFonts w:cs="Arial"/>
              </w:rPr>
            </w:pPr>
          </w:p>
          <w:p w14:paraId="292BCBBA" w14:textId="19786BCB" w:rsidR="00D35119" w:rsidRPr="007A2012" w:rsidRDefault="00D35119" w:rsidP="007A2012">
            <w:pPr>
              <w:spacing w:before="8"/>
              <w:jc w:val="both"/>
              <w:rPr>
                <w:rFonts w:cs="Arial"/>
              </w:rPr>
            </w:pPr>
            <w:r>
              <w:rPr>
                <w:rFonts w:cs="Arial"/>
              </w:rPr>
              <w:t>Popište, jakým způsobem projekt r</w:t>
            </w:r>
            <w:r w:rsidRPr="009E5EB1">
              <w:rPr>
                <w:rFonts w:cs="Arial"/>
              </w:rPr>
              <w:t>ozšiřuje, příp. propojuje stávající nabídku turistických produktů v daném regionu</w:t>
            </w:r>
            <w:r>
              <w:rPr>
                <w:rFonts w:cs="Arial"/>
              </w:rPr>
              <w:t>.</w:t>
            </w:r>
            <w:r w:rsidRPr="009E5E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</w:t>
            </w:r>
            <w:r w:rsidRPr="009E5EB1">
              <w:rPr>
                <w:rFonts w:cs="Arial"/>
              </w:rPr>
              <w:t>veďte název turistického produktu, který projekt vytváří / na který projekt navazuje / které projekt přeshraničně propojuje a zdůvodněte</w:t>
            </w:r>
            <w:r>
              <w:rPr>
                <w:rFonts w:cs="Arial"/>
              </w:rPr>
              <w:t>.</w:t>
            </w:r>
          </w:p>
        </w:tc>
      </w:tr>
    </w:tbl>
    <w:p w14:paraId="73830F61" w14:textId="77777777" w:rsidR="001B37DE" w:rsidRDefault="001B37DE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5119" w14:paraId="3D8CA970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3DCEBCB1" w14:textId="21DA131E" w:rsidR="00D35119" w:rsidRPr="007A2012" w:rsidRDefault="007A2012" w:rsidP="007A2012">
            <w:pPr>
              <w:pStyle w:val="Default"/>
              <w:jc w:val="center"/>
            </w:pPr>
            <w:r w:rsidRPr="007A2012"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</w:rPr>
              <w:t>Specifické přílohy pro vybrané typy projektů</w:t>
            </w:r>
          </w:p>
        </w:tc>
      </w:tr>
      <w:tr w:rsidR="007A2012" w14:paraId="2208824F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49D596D7" w14:textId="5502166C" w:rsidR="007A2012" w:rsidRPr="00EA70E3" w:rsidRDefault="007A2012" w:rsidP="00B97E4C">
            <w:pPr>
              <w:rPr>
                <w:rFonts w:cs="Arial"/>
                <w:b/>
                <w:bCs/>
              </w:rPr>
            </w:pPr>
            <w:bookmarkStart w:id="4" w:name="_Hlk116991190"/>
            <w:r w:rsidRPr="00EA70E3">
              <w:rPr>
                <w:rFonts w:cs="Arial"/>
                <w:b/>
                <w:bCs/>
              </w:rPr>
              <w:t>Závazek žadatele zajistit využitelnost studie, strategie, plánu apod. v</w:t>
            </w:r>
            <w:r>
              <w:rPr>
                <w:rFonts w:cs="Arial"/>
                <w:b/>
                <w:bCs/>
              </w:rPr>
              <w:t> </w:t>
            </w:r>
            <w:r w:rsidRPr="00EA70E3">
              <w:rPr>
                <w:rFonts w:cs="Arial"/>
                <w:b/>
                <w:bCs/>
              </w:rPr>
              <w:t>praxi</w:t>
            </w:r>
            <w:bookmarkEnd w:id="4"/>
          </w:p>
        </w:tc>
      </w:tr>
      <w:tr w:rsidR="00D35119" w14:paraId="2C57E7ED" w14:textId="77777777" w:rsidTr="00D35119">
        <w:tc>
          <w:tcPr>
            <w:tcW w:w="9067" w:type="dxa"/>
          </w:tcPr>
          <w:p w14:paraId="79D7BAB7" w14:textId="7302CF3D" w:rsidR="00D35119" w:rsidRPr="00EA70E3" w:rsidRDefault="00D35119" w:rsidP="00983441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</w:t>
            </w:r>
            <w:r w:rsidRPr="00EA70E3">
              <w:rPr>
                <w:rFonts w:cs="Arial"/>
              </w:rPr>
              <w:t xml:space="preserve">Pokud je předmětem projektu vytvoření studie, strategie, plánu případně podobného koncepčního materiálu, žadatel spolu s žádostí </w:t>
            </w:r>
            <w:r>
              <w:rPr>
                <w:rFonts w:cs="Arial"/>
              </w:rPr>
              <w:t xml:space="preserve">o podporu </w:t>
            </w:r>
            <w:r w:rsidRPr="00EA70E3">
              <w:rPr>
                <w:rFonts w:cs="Arial"/>
              </w:rPr>
              <w:t>předloží:</w:t>
            </w:r>
          </w:p>
          <w:p w14:paraId="6422E5CE" w14:textId="171D7324" w:rsidR="00D35119" w:rsidRPr="000856B1" w:rsidRDefault="00D35119" w:rsidP="00983441">
            <w:pPr>
              <w:pStyle w:val="Odstavecseseznamem"/>
              <w:numPr>
                <w:ilvl w:val="0"/>
                <w:numId w:val="29"/>
              </w:numPr>
              <w:jc w:val="both"/>
            </w:pPr>
            <w:r w:rsidRPr="00EA70E3">
              <w:rPr>
                <w:rFonts w:cs="Arial"/>
              </w:rPr>
              <w:t>vyplněnou informaci o plánované praktické využitelnosti studie, strategie, plánu, případně podobného koncepčního materiálu pořízeného v rámci projektu</w:t>
            </w:r>
            <w:r>
              <w:rPr>
                <w:rFonts w:cs="Arial"/>
              </w:rPr>
              <w:t>.</w:t>
            </w:r>
          </w:p>
          <w:p w14:paraId="07C98ADE" w14:textId="217826E2" w:rsidR="00D35119" w:rsidRPr="007A2012" w:rsidRDefault="00D35119" w:rsidP="007A2012">
            <w:pPr>
              <w:pStyle w:val="Odstavecseseznamem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jc w:val="both"/>
              <w:rPr>
                <w:rFonts w:cs="Arial"/>
              </w:rPr>
            </w:pPr>
            <w:r w:rsidRPr="00EA70E3">
              <w:rPr>
                <w:rFonts w:cs="Arial"/>
              </w:rPr>
              <w:lastRenderedPageBreak/>
              <w:t>v případě, že výstupy projektu budou využívány jiným subjektem, než je žadatel</w:t>
            </w:r>
            <w:r>
              <w:rPr>
                <w:rFonts w:cs="Arial"/>
              </w:rPr>
              <w:t>,</w:t>
            </w:r>
            <w:r w:rsidRPr="00EA70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předloží žadatel </w:t>
            </w:r>
            <w:r w:rsidRPr="00EA70E3">
              <w:rPr>
                <w:rFonts w:cs="Arial"/>
              </w:rPr>
              <w:t>také potvrzení daného subjektu, že má o danou studii/strategii/plán či jiný koncepční dokument zájem s uvedením jakým způsobem je bude využívat.</w:t>
            </w:r>
          </w:p>
        </w:tc>
      </w:tr>
      <w:tr w:rsidR="00D35119" w14:paraId="4898F80E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5B08C1DF" w14:textId="4D0203A6" w:rsidR="00D35119" w:rsidRPr="00370EFA" w:rsidRDefault="00D35119" w:rsidP="00370EFA">
            <w:pPr>
              <w:jc w:val="both"/>
              <w:rPr>
                <w:rFonts w:cs="Arial"/>
              </w:rPr>
            </w:pPr>
            <w:r w:rsidRPr="00370EFA">
              <w:rPr>
                <w:rFonts w:cs="Arial"/>
                <w:b/>
                <w:bCs/>
              </w:rPr>
              <w:lastRenderedPageBreak/>
              <w:t xml:space="preserve">Příloha </w:t>
            </w:r>
            <w:r>
              <w:rPr>
                <w:rFonts w:cs="Arial"/>
                <w:b/>
                <w:bCs/>
              </w:rPr>
              <w:t xml:space="preserve">pro projekty zaměřené na vzájemné setkávání a odbornou přípravu </w:t>
            </w:r>
          </w:p>
        </w:tc>
      </w:tr>
      <w:tr w:rsidR="00D35119" w14:paraId="4344BAC7" w14:textId="77777777" w:rsidTr="00D35119">
        <w:tc>
          <w:tcPr>
            <w:tcW w:w="9067" w:type="dxa"/>
          </w:tcPr>
          <w:p w14:paraId="2185D7B3" w14:textId="0D84B274" w:rsidR="00D35119" w:rsidRDefault="00D35119" w:rsidP="00370EFA">
            <w:pPr>
              <w:jc w:val="both"/>
              <w:rPr>
                <w:rFonts w:cs="Arial"/>
              </w:rPr>
            </w:pPr>
            <w:r w:rsidRPr="0057763A">
              <w:rPr>
                <w:rFonts w:cs="Arial"/>
                <w:b/>
                <w:bCs/>
              </w:rPr>
              <w:t>Popis:</w:t>
            </w:r>
            <w:r>
              <w:rPr>
                <w:rFonts w:cs="Arial"/>
              </w:rPr>
              <w:t xml:space="preserve"> P</w:t>
            </w:r>
            <w:r w:rsidRPr="00370EFA">
              <w:rPr>
                <w:rFonts w:cs="Arial"/>
              </w:rPr>
              <w:t>ovinná</w:t>
            </w:r>
            <w:r>
              <w:rPr>
                <w:rFonts w:cs="Arial"/>
              </w:rPr>
              <w:t xml:space="preserve"> příloha</w:t>
            </w:r>
            <w:r w:rsidRPr="00370EFA">
              <w:rPr>
                <w:rFonts w:cs="Arial"/>
              </w:rPr>
              <w:t xml:space="preserve"> pro všechny projekty, které</w:t>
            </w:r>
            <w:r>
              <w:rPr>
                <w:rFonts w:cs="Arial"/>
              </w:rPr>
              <w:t xml:space="preserve"> </w:t>
            </w:r>
            <w:r w:rsidRPr="00370EFA">
              <w:rPr>
                <w:rFonts w:cs="Arial"/>
              </w:rPr>
              <w:t>obsahuj</w:t>
            </w:r>
            <w:r>
              <w:rPr>
                <w:rFonts w:cs="Arial"/>
              </w:rPr>
              <w:t>í</w:t>
            </w:r>
            <w:r w:rsidRPr="00370EFA">
              <w:rPr>
                <w:rFonts w:cs="Arial"/>
              </w:rPr>
              <w:t xml:space="preserve"> některý z následujících indikátorů:</w:t>
            </w:r>
          </w:p>
          <w:p w14:paraId="26B0AED8" w14:textId="65721898" w:rsidR="00D35119" w:rsidRPr="0057763A" w:rsidRDefault="00D35119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RCO85 Účast na společných programech odborné přípravy (v Priorita 1, Priorita 2) </w:t>
            </w:r>
          </w:p>
          <w:p w14:paraId="63304C83" w14:textId="2E4A70E4" w:rsidR="00D35119" w:rsidRPr="0057763A" w:rsidRDefault="00D35119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RCO81 Účast na společných přeshraničních akcích (Priorita 4) </w:t>
            </w:r>
          </w:p>
          <w:p w14:paraId="4EF438B2" w14:textId="72657846" w:rsidR="00D35119" w:rsidRPr="0057763A" w:rsidRDefault="00D35119" w:rsidP="0057763A">
            <w:pPr>
              <w:pStyle w:val="Odstavecseseznamem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57763A">
              <w:rPr>
                <w:rFonts w:cs="Arial"/>
              </w:rPr>
              <w:t xml:space="preserve">RCO115 Společně organizované přeshraniční akce (Priorita 4). </w:t>
            </w:r>
          </w:p>
          <w:p w14:paraId="0A2FEF37" w14:textId="1E294842" w:rsidR="00D35119" w:rsidRPr="00370EFA" w:rsidRDefault="00D35119" w:rsidP="007A2012">
            <w:pPr>
              <w:jc w:val="both"/>
              <w:rPr>
                <w:rFonts w:cs="Arial"/>
              </w:rPr>
            </w:pPr>
            <w:r w:rsidRPr="00370EFA">
              <w:rPr>
                <w:rFonts w:cs="Arial"/>
              </w:rPr>
              <w:t>Popište, jaká opatření učiníte, aby byla zajištěna účast osob z obou stran hranice na společných programech odborné přípravy nebo na společných akcích. Uvedené informace jsou z hlediska kontroly považovány za závazné a budou v případě realizace projektu vyžadovány</w:t>
            </w:r>
            <w:r>
              <w:rPr>
                <w:rFonts w:cs="Arial"/>
              </w:rPr>
              <w:t>.</w:t>
            </w:r>
          </w:p>
        </w:tc>
      </w:tr>
      <w:tr w:rsidR="00D35119" w14:paraId="523CDB4C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0C8E82CE" w14:textId="350290F3" w:rsidR="00D35119" w:rsidRPr="002E1121" w:rsidRDefault="00D35119" w:rsidP="00290531">
            <w:pPr>
              <w:jc w:val="both"/>
              <w:rPr>
                <w:rFonts w:cs="Arial"/>
                <w:b/>
                <w:bCs/>
              </w:rPr>
            </w:pPr>
            <w:r w:rsidRPr="002E1121">
              <w:rPr>
                <w:b/>
                <w:bCs/>
              </w:rPr>
              <w:t>Příloha pro projekty realizované na území NATURA 2000 (týká se jen českých partnerů)</w:t>
            </w:r>
          </w:p>
        </w:tc>
      </w:tr>
      <w:tr w:rsidR="00D35119" w14:paraId="63F4205A" w14:textId="77777777" w:rsidTr="00D35119">
        <w:tc>
          <w:tcPr>
            <w:tcW w:w="9067" w:type="dxa"/>
          </w:tcPr>
          <w:p w14:paraId="108B3635" w14:textId="7BB1BAC4" w:rsidR="00D35119" w:rsidRPr="002E1121" w:rsidRDefault="00D35119" w:rsidP="00290531">
            <w:pPr>
              <w:jc w:val="both"/>
            </w:pPr>
            <w:r w:rsidRPr="002E1121">
              <w:rPr>
                <w:b/>
                <w:bCs/>
              </w:rPr>
              <w:t>Popis:</w:t>
            </w:r>
            <w:r w:rsidRPr="002E1121">
              <w:t xml:space="preserve"> Tato příloha může být vyžadována jen u českých partnerů. V případě, že </w:t>
            </w:r>
            <w:r w:rsidRPr="002E1121">
              <w:rPr>
                <w:b/>
                <w:bCs/>
              </w:rPr>
              <w:t>je projekt realizován</w:t>
            </w:r>
            <w:r w:rsidRPr="002E1121">
              <w:t xml:space="preserve"> na území soustavy NATURA 2000 nebo může mít na tato území vliv (např. projekt je realizován v těsném sousedství území NATURA 2000) a zvýšený ruch plynoucí z realizace projektu může negativně ovlivňovat tato území, předkládá partner s žádostí o podporu </w:t>
            </w:r>
            <w:r w:rsidRPr="002E1121">
              <w:rPr>
                <w:b/>
                <w:bCs/>
              </w:rPr>
              <w:t>stanovisko příslušného orgánu</w:t>
            </w:r>
            <w:r w:rsidRPr="002E1121">
              <w:t xml:space="preserve"> ochrany přírody. Tento dokument není nutné předkládat, pokud bylo pro projekt vydáno povolení (např. územní povolení), neboť řešení vlivu projektu na chráněná území bylo součástí procesu povolovacího řízení.</w:t>
            </w:r>
          </w:p>
          <w:p w14:paraId="47AB3E9C" w14:textId="77777777" w:rsidR="00D35119" w:rsidRPr="002E1121" w:rsidRDefault="00D35119" w:rsidP="00290531">
            <w:pPr>
              <w:jc w:val="both"/>
            </w:pPr>
          </w:p>
          <w:p w14:paraId="0F8DB8B9" w14:textId="2EF803AC" w:rsidR="00D35119" w:rsidRPr="002E1121" w:rsidRDefault="00D35119" w:rsidP="00290531">
            <w:pPr>
              <w:jc w:val="both"/>
            </w:pPr>
            <w:r w:rsidRPr="002E1121">
              <w:t xml:space="preserve">V případě, že </w:t>
            </w:r>
            <w:r w:rsidRPr="002E1121">
              <w:rPr>
                <w:b/>
                <w:bCs/>
              </w:rPr>
              <w:t>projekt není realizován</w:t>
            </w:r>
            <w:r w:rsidRPr="002E1121">
              <w:t xml:space="preserve">, na některém z uvedených chráněných území a pokud současně není takové území realizací projektu dotčeno, dokládá žadatel tuto skutečnost v rámci čestného prohlášení </w:t>
            </w:r>
            <w:r w:rsidR="007A2012">
              <w:t>(</w:t>
            </w:r>
            <w:r w:rsidRPr="002E1121">
              <w:t>část D).</w:t>
            </w:r>
          </w:p>
          <w:p w14:paraId="19D38DD0" w14:textId="77777777" w:rsidR="00D35119" w:rsidRPr="002E1121" w:rsidRDefault="00D35119" w:rsidP="00290531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AFA9571" w14:textId="40640F19" w:rsidR="00FB40A7" w:rsidRDefault="00FB40A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5119" w14:paraId="43687FC6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3BC45EAD" w14:textId="3501D1CA" w:rsidR="00D35119" w:rsidRPr="007A2012" w:rsidRDefault="007A2012" w:rsidP="007A2012">
            <w:pPr>
              <w:pStyle w:val="Default"/>
              <w:jc w:val="center"/>
            </w:pPr>
            <w:r w:rsidRPr="007A2012"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</w:rPr>
              <w:t>Přílohy pro partnery, zakládající veřejnou podporu (za každého partnera)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A2012" w14:paraId="2CFE11A0" w14:textId="77777777" w:rsidTr="00D35119">
        <w:tc>
          <w:tcPr>
            <w:tcW w:w="9067" w:type="dxa"/>
            <w:shd w:val="clear" w:color="auto" w:fill="D9D9D9" w:themeFill="background1" w:themeFillShade="D9"/>
          </w:tcPr>
          <w:p w14:paraId="5F49CB03" w14:textId="284736A9" w:rsidR="007A2012" w:rsidRPr="00EA70E3" w:rsidRDefault="007A2012" w:rsidP="00EE52ED">
            <w:pPr>
              <w:spacing w:beforeLines="20" w:before="48" w:afterLines="20" w:after="48"/>
              <w:rPr>
                <w:rFonts w:cs="Arial"/>
                <w:b/>
                <w:bCs/>
                <w:iCs/>
              </w:rPr>
            </w:pPr>
            <w:r w:rsidRPr="00EA70E3">
              <w:rPr>
                <w:rFonts w:cs="Arial"/>
                <w:b/>
                <w:bCs/>
                <w:iCs/>
              </w:rPr>
              <w:t>Čestné prohlášení žadatele o podporu de minimis</w:t>
            </w:r>
          </w:p>
        </w:tc>
      </w:tr>
      <w:tr w:rsidR="00D35119" w14:paraId="390AB48C" w14:textId="77777777" w:rsidTr="00D35119">
        <w:tc>
          <w:tcPr>
            <w:tcW w:w="9067" w:type="dxa"/>
          </w:tcPr>
          <w:p w14:paraId="1A3F39F9" w14:textId="33E450FF" w:rsidR="00D35119" w:rsidRDefault="00D35119" w:rsidP="007A2012">
            <w:pPr>
              <w:spacing w:beforeLines="20" w:before="48" w:afterLines="20" w:after="48"/>
              <w:jc w:val="both"/>
              <w:rPr>
                <w:rFonts w:cs="Arial"/>
                <w:iCs/>
              </w:rPr>
            </w:pPr>
            <w:r w:rsidRPr="005278AB">
              <w:rPr>
                <w:rFonts w:cs="Arial"/>
                <w:b/>
                <w:bCs/>
                <w:iCs/>
              </w:rPr>
              <w:t>Popis:</w:t>
            </w:r>
            <w:r>
              <w:rPr>
                <w:rFonts w:cs="Arial"/>
                <w:iCs/>
              </w:rPr>
              <w:t xml:space="preserve"> </w:t>
            </w:r>
            <w:r w:rsidRPr="0034432D">
              <w:rPr>
                <w:rFonts w:cs="Arial"/>
                <w:iCs/>
              </w:rPr>
              <w:t xml:space="preserve">Předkládá se v případě, že bude zvolen pro daný projekt režim podpory de minimis. Obsahuje prohlášení o tom, jakým způsobem žadatel stanovuje účetní období, a informace o případných vztazích (propojenosti) žadatele k dalším podnikům. </w:t>
            </w:r>
          </w:p>
        </w:tc>
      </w:tr>
    </w:tbl>
    <w:p w14:paraId="6B050BEF" w14:textId="1FE95868" w:rsidR="00DC1268" w:rsidRDefault="00DC1268" w:rsidP="00150F8D"/>
    <w:p w14:paraId="55F1576F" w14:textId="77777777" w:rsidR="004D477A" w:rsidRDefault="004D477A" w:rsidP="00150F8D"/>
    <w:sectPr w:rsidR="004D477A" w:rsidSect="00C6462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9C67" w14:textId="77777777" w:rsidR="00C64627" w:rsidRDefault="00C64627" w:rsidP="00E756F4">
      <w:pPr>
        <w:spacing w:after="0" w:line="240" w:lineRule="auto"/>
      </w:pPr>
      <w:r>
        <w:separator/>
      </w:r>
    </w:p>
  </w:endnote>
  <w:endnote w:type="continuationSeparator" w:id="0">
    <w:p w14:paraId="7B38DFF9" w14:textId="77777777" w:rsidR="00C64627" w:rsidRDefault="00C64627" w:rsidP="00E756F4">
      <w:pPr>
        <w:spacing w:after="0" w:line="240" w:lineRule="auto"/>
      </w:pPr>
      <w:r>
        <w:continuationSeparator/>
      </w:r>
    </w:p>
  </w:endnote>
  <w:endnote w:type="continuationNotice" w:id="1">
    <w:p w14:paraId="1101D2DF" w14:textId="77777777" w:rsidR="00C64627" w:rsidRDefault="00C64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4886" w14:textId="0FCD53A6" w:rsidR="002A6D86" w:rsidRPr="002A6D86" w:rsidRDefault="002A6D86" w:rsidP="002A6D86">
    <w:pPr>
      <w:pStyle w:val="Zpat"/>
      <w:jc w:val="right"/>
      <w:rPr>
        <w:rFonts w:ascii="Calibri" w:hAnsi="Calibri" w:cs="Calibri"/>
      </w:rPr>
    </w:pP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32A1" w14:textId="77777777" w:rsidR="00C64627" w:rsidRDefault="00C64627" w:rsidP="00E756F4">
      <w:pPr>
        <w:spacing w:after="0" w:line="240" w:lineRule="auto"/>
      </w:pPr>
      <w:r>
        <w:separator/>
      </w:r>
    </w:p>
  </w:footnote>
  <w:footnote w:type="continuationSeparator" w:id="0">
    <w:p w14:paraId="563059E0" w14:textId="77777777" w:rsidR="00C64627" w:rsidRDefault="00C64627" w:rsidP="00E756F4">
      <w:pPr>
        <w:spacing w:after="0" w:line="240" w:lineRule="auto"/>
      </w:pPr>
      <w:r>
        <w:continuationSeparator/>
      </w:r>
    </w:p>
  </w:footnote>
  <w:footnote w:type="continuationNotice" w:id="1">
    <w:p w14:paraId="24CF2086" w14:textId="77777777" w:rsidR="00C64627" w:rsidRDefault="00C64627">
      <w:pPr>
        <w:spacing w:after="0" w:line="240" w:lineRule="auto"/>
      </w:pPr>
    </w:p>
  </w:footnote>
  <w:footnote w:id="2">
    <w:p w14:paraId="2D9E3056" w14:textId="1709FF68" w:rsidR="00D35119" w:rsidRDefault="00D35119">
      <w:pPr>
        <w:pStyle w:val="Textpoznpodarou"/>
      </w:pPr>
      <w:r>
        <w:rPr>
          <w:rStyle w:val="Znakapoznpodarou"/>
        </w:rPr>
        <w:footnoteRef/>
      </w:r>
      <w:r>
        <w:t xml:space="preserve"> Jedná se o kulturní památku nebo národní kulturní památku výslovně uvedenou v </w:t>
      </w:r>
      <w:r w:rsidRPr="004421CB">
        <w:rPr>
          <w:szCs w:val="22"/>
        </w:rPr>
        <w:t>Ústřední</w:t>
      </w:r>
      <w:r>
        <w:rPr>
          <w:szCs w:val="22"/>
        </w:rPr>
        <w:t>m</w:t>
      </w:r>
      <w:r w:rsidRPr="004421CB">
        <w:rPr>
          <w:szCs w:val="22"/>
        </w:rPr>
        <w:t xml:space="preserve"> seznamu kulturních památek České republiky</w:t>
      </w:r>
      <w:r>
        <w:t>. Nejedná se o všechny subjekty nacházející se v památkové rezervaci či památkové zóně.</w:t>
      </w:r>
    </w:p>
  </w:footnote>
  <w:footnote w:id="3">
    <w:p w14:paraId="4649ACAD" w14:textId="13AAC711" w:rsidR="00D35119" w:rsidRDefault="00D35119" w:rsidP="004112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bookmarkStart w:id="2" w:name="_Hlk122008121"/>
      <w:r>
        <w:t>Jedná se o kulturní památku nebo národní kulturní památku výslovně uvedenou v </w:t>
      </w:r>
      <w:r w:rsidRPr="004421CB">
        <w:rPr>
          <w:szCs w:val="22"/>
        </w:rPr>
        <w:t>Ústřední</w:t>
      </w:r>
      <w:r>
        <w:rPr>
          <w:szCs w:val="22"/>
        </w:rPr>
        <w:t>m</w:t>
      </w:r>
      <w:r w:rsidRPr="004421CB">
        <w:rPr>
          <w:szCs w:val="22"/>
        </w:rPr>
        <w:t xml:space="preserve"> seznamu kulturních památek České republiky</w:t>
      </w:r>
      <w:r>
        <w:t>. Nejedná se o všechny objekty nacházející se v památkové rezervaci či památkové zóně.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EAF" w14:textId="6D7277EC" w:rsidR="001C085A" w:rsidRDefault="001C085A" w:rsidP="00D35119">
    <w:pPr>
      <w:pStyle w:val="Zhlav"/>
      <w:jc w:val="right"/>
      <w:rPr>
        <w:rFonts w:ascii="Calibri" w:hAnsi="Calibri" w:cs="Calibri"/>
        <w:sz w:val="16"/>
        <w:szCs w:val="16"/>
      </w:rPr>
    </w:pPr>
    <w:r w:rsidRPr="000B60FA"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71D6B4A5" wp14:editId="5E5B4255">
          <wp:simplePos x="0" y="0"/>
          <wp:positionH relativeFrom="column">
            <wp:posOffset>-57785</wp:posOffset>
          </wp:positionH>
          <wp:positionV relativeFrom="paragraph">
            <wp:posOffset>5080</wp:posOffset>
          </wp:positionV>
          <wp:extent cx="1571625" cy="392430"/>
          <wp:effectExtent l="0" t="0" r="9525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4DD0A5D" wp14:editId="1E3F577C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9393D" id="Volný tvar: obrazec 1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CHxrHQ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E36555" wp14:editId="1ED1C9F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0A5BA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 w:rsidR="00D35119">
      <w:rPr>
        <w:rFonts w:ascii="Calibri" w:hAnsi="Calibri" w:cs="Calibri"/>
        <w:sz w:val="16"/>
        <w:szCs w:val="16"/>
      </w:rPr>
      <w:t>Euroregion Beskydy/</w:t>
    </w:r>
    <w:proofErr w:type="spellStart"/>
    <w:r w:rsidR="00D35119">
      <w:rPr>
        <w:rFonts w:ascii="Calibri" w:hAnsi="Calibri" w:cs="Calibri"/>
        <w:sz w:val="16"/>
        <w:szCs w:val="16"/>
      </w:rPr>
      <w:t>Beskidy</w:t>
    </w:r>
    <w:proofErr w:type="spellEnd"/>
  </w:p>
  <w:p w14:paraId="5B4034E0" w14:textId="77777777" w:rsidR="00D35119" w:rsidRPr="002808AC" w:rsidRDefault="00D35119" w:rsidP="00D35119">
    <w:pPr>
      <w:pStyle w:val="Zhlav"/>
      <w:jc w:val="right"/>
      <w:rPr>
        <w:rFonts w:ascii="Calibri" w:hAnsi="Calibri" w:cs="Calibri"/>
        <w:sz w:val="16"/>
        <w:szCs w:val="16"/>
      </w:rPr>
    </w:pPr>
  </w:p>
  <w:p w14:paraId="5C8904B1" w14:textId="77777777" w:rsidR="001C085A" w:rsidRDefault="001C085A" w:rsidP="001C085A">
    <w:pPr>
      <w:pStyle w:val="Zhlav"/>
      <w:rPr>
        <w:rFonts w:ascii="Arial" w:hAnsi="Arial" w:cs="Arial"/>
        <w:sz w:val="20"/>
        <w:lang w:val="pl-PL"/>
      </w:rPr>
    </w:pPr>
  </w:p>
  <w:p w14:paraId="57D46DE9" w14:textId="77777777" w:rsidR="001C085A" w:rsidRDefault="001C0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C0"/>
    <w:multiLevelType w:val="hybridMultilevel"/>
    <w:tmpl w:val="ECD678A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4B6"/>
    <w:multiLevelType w:val="hybridMultilevel"/>
    <w:tmpl w:val="DF06A46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52A"/>
    <w:multiLevelType w:val="hybridMultilevel"/>
    <w:tmpl w:val="8BC20E02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A43"/>
    <w:multiLevelType w:val="hybridMultilevel"/>
    <w:tmpl w:val="64F2F744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3FE5"/>
    <w:multiLevelType w:val="hybridMultilevel"/>
    <w:tmpl w:val="97541302"/>
    <w:lvl w:ilvl="0" w:tplc="42C2909E">
      <w:start w:val="3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7E6E"/>
    <w:multiLevelType w:val="hybridMultilevel"/>
    <w:tmpl w:val="A0A0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44A7"/>
    <w:multiLevelType w:val="hybridMultilevel"/>
    <w:tmpl w:val="B3426532"/>
    <w:lvl w:ilvl="0" w:tplc="F0A6D25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858DA"/>
    <w:multiLevelType w:val="hybridMultilevel"/>
    <w:tmpl w:val="63E60174"/>
    <w:lvl w:ilvl="0" w:tplc="040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241868"/>
    <w:multiLevelType w:val="hybridMultilevel"/>
    <w:tmpl w:val="7C3EFAAE"/>
    <w:lvl w:ilvl="0" w:tplc="870EA9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CE44A68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4751"/>
    <w:multiLevelType w:val="hybridMultilevel"/>
    <w:tmpl w:val="5C28F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1B66"/>
    <w:multiLevelType w:val="hybridMultilevel"/>
    <w:tmpl w:val="8A28B146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8D6"/>
    <w:multiLevelType w:val="hybridMultilevel"/>
    <w:tmpl w:val="62D4B93E"/>
    <w:lvl w:ilvl="0" w:tplc="EF60D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87B"/>
    <w:multiLevelType w:val="hybridMultilevel"/>
    <w:tmpl w:val="EE56FAD2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0FC4"/>
    <w:multiLevelType w:val="hybridMultilevel"/>
    <w:tmpl w:val="63E601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3E74"/>
    <w:multiLevelType w:val="hybridMultilevel"/>
    <w:tmpl w:val="91E0B47C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3080"/>
    <w:multiLevelType w:val="hybridMultilevel"/>
    <w:tmpl w:val="B9849F28"/>
    <w:lvl w:ilvl="0" w:tplc="0B1CB0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154A"/>
    <w:multiLevelType w:val="hybridMultilevel"/>
    <w:tmpl w:val="F23A442A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E5110"/>
    <w:multiLevelType w:val="hybridMultilevel"/>
    <w:tmpl w:val="4790C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969"/>
    <w:multiLevelType w:val="hybridMultilevel"/>
    <w:tmpl w:val="36B8B750"/>
    <w:lvl w:ilvl="0" w:tplc="602033E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C57C6"/>
    <w:multiLevelType w:val="hybridMultilevel"/>
    <w:tmpl w:val="F1F8599E"/>
    <w:lvl w:ilvl="0" w:tplc="957C583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FCE44A68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122"/>
    <w:multiLevelType w:val="hybridMultilevel"/>
    <w:tmpl w:val="5BAE808C"/>
    <w:lvl w:ilvl="0" w:tplc="BF909A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C37AB"/>
    <w:multiLevelType w:val="hybridMultilevel"/>
    <w:tmpl w:val="9E16608C"/>
    <w:lvl w:ilvl="0" w:tplc="6D443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086A"/>
    <w:multiLevelType w:val="hybridMultilevel"/>
    <w:tmpl w:val="680AACB6"/>
    <w:lvl w:ilvl="0" w:tplc="3C1AFF4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B2A"/>
    <w:multiLevelType w:val="hybridMultilevel"/>
    <w:tmpl w:val="5BC8962E"/>
    <w:lvl w:ilvl="0" w:tplc="E8A81E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A2829"/>
    <w:multiLevelType w:val="hybridMultilevel"/>
    <w:tmpl w:val="AFBE85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50F6"/>
    <w:multiLevelType w:val="hybridMultilevel"/>
    <w:tmpl w:val="A314C8DE"/>
    <w:lvl w:ilvl="0" w:tplc="07941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88B"/>
    <w:multiLevelType w:val="hybridMultilevel"/>
    <w:tmpl w:val="DE18C4A4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F08E7"/>
    <w:multiLevelType w:val="hybridMultilevel"/>
    <w:tmpl w:val="826CE35C"/>
    <w:lvl w:ilvl="0" w:tplc="CAFA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7164"/>
    <w:multiLevelType w:val="hybridMultilevel"/>
    <w:tmpl w:val="E5D839A8"/>
    <w:lvl w:ilvl="0" w:tplc="EF60D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34A0C"/>
    <w:multiLevelType w:val="hybridMultilevel"/>
    <w:tmpl w:val="5A5C0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6361"/>
    <w:multiLevelType w:val="hybridMultilevel"/>
    <w:tmpl w:val="20B63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E3C2E"/>
    <w:multiLevelType w:val="multilevel"/>
    <w:tmpl w:val="D1FA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4F59FF"/>
    <w:multiLevelType w:val="hybridMultilevel"/>
    <w:tmpl w:val="BF8A840E"/>
    <w:lvl w:ilvl="0" w:tplc="00A62A18">
      <w:numFmt w:val="bullet"/>
      <w:lvlText w:val="-"/>
      <w:lvlJc w:val="left"/>
      <w:pPr>
        <w:ind w:left="21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3" w15:restartNumberingAfterBreak="0">
    <w:nsid w:val="673F2FBB"/>
    <w:multiLevelType w:val="hybridMultilevel"/>
    <w:tmpl w:val="B4580570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3138"/>
    <w:multiLevelType w:val="hybridMultilevel"/>
    <w:tmpl w:val="CD84CF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0546D"/>
    <w:multiLevelType w:val="hybridMultilevel"/>
    <w:tmpl w:val="56A695E0"/>
    <w:lvl w:ilvl="0" w:tplc="00A62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856D3"/>
    <w:multiLevelType w:val="hybridMultilevel"/>
    <w:tmpl w:val="5DCCF73E"/>
    <w:lvl w:ilvl="0" w:tplc="870EA9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0568"/>
    <w:multiLevelType w:val="hybridMultilevel"/>
    <w:tmpl w:val="437ECF3A"/>
    <w:lvl w:ilvl="0" w:tplc="EBD0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05278"/>
    <w:multiLevelType w:val="hybridMultilevel"/>
    <w:tmpl w:val="0C1C0B5A"/>
    <w:lvl w:ilvl="0" w:tplc="E406439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23565">
    <w:abstractNumId w:val="29"/>
  </w:num>
  <w:num w:numId="2" w16cid:durableId="902251851">
    <w:abstractNumId w:val="13"/>
  </w:num>
  <w:num w:numId="3" w16cid:durableId="1214850825">
    <w:abstractNumId w:val="7"/>
  </w:num>
  <w:num w:numId="4" w16cid:durableId="293145217">
    <w:abstractNumId w:val="28"/>
  </w:num>
  <w:num w:numId="5" w16cid:durableId="581909379">
    <w:abstractNumId w:val="22"/>
  </w:num>
  <w:num w:numId="6" w16cid:durableId="348026169">
    <w:abstractNumId w:val="30"/>
  </w:num>
  <w:num w:numId="7" w16cid:durableId="139613421">
    <w:abstractNumId w:val="37"/>
  </w:num>
  <w:num w:numId="8" w16cid:durableId="1726293632">
    <w:abstractNumId w:val="25"/>
  </w:num>
  <w:num w:numId="9" w16cid:durableId="1834177902">
    <w:abstractNumId w:val="20"/>
  </w:num>
  <w:num w:numId="10" w16cid:durableId="1560553634">
    <w:abstractNumId w:val="38"/>
  </w:num>
  <w:num w:numId="11" w16cid:durableId="2143962918">
    <w:abstractNumId w:val="19"/>
  </w:num>
  <w:num w:numId="12" w16cid:durableId="1789928147">
    <w:abstractNumId w:val="18"/>
  </w:num>
  <w:num w:numId="13" w16cid:durableId="1000624113">
    <w:abstractNumId w:val="9"/>
  </w:num>
  <w:num w:numId="14" w16cid:durableId="1406605168">
    <w:abstractNumId w:val="36"/>
  </w:num>
  <w:num w:numId="15" w16cid:durableId="601717934">
    <w:abstractNumId w:val="23"/>
  </w:num>
  <w:num w:numId="16" w16cid:durableId="1440561270">
    <w:abstractNumId w:val="11"/>
  </w:num>
  <w:num w:numId="17" w16cid:durableId="862088002">
    <w:abstractNumId w:val="4"/>
  </w:num>
  <w:num w:numId="18" w16cid:durableId="879126326">
    <w:abstractNumId w:val="27"/>
  </w:num>
  <w:num w:numId="19" w16cid:durableId="231550083">
    <w:abstractNumId w:val="12"/>
  </w:num>
  <w:num w:numId="20" w16cid:durableId="2052000164">
    <w:abstractNumId w:val="0"/>
  </w:num>
  <w:num w:numId="21" w16cid:durableId="1609847491">
    <w:abstractNumId w:val="35"/>
  </w:num>
  <w:num w:numId="22" w16cid:durableId="1919554656">
    <w:abstractNumId w:val="34"/>
  </w:num>
  <w:num w:numId="23" w16cid:durableId="279261569">
    <w:abstractNumId w:val="15"/>
  </w:num>
  <w:num w:numId="24" w16cid:durableId="2053652088">
    <w:abstractNumId w:val="33"/>
  </w:num>
  <w:num w:numId="25" w16cid:durableId="48965062">
    <w:abstractNumId w:val="14"/>
  </w:num>
  <w:num w:numId="26" w16cid:durableId="1646349373">
    <w:abstractNumId w:val="32"/>
  </w:num>
  <w:num w:numId="27" w16cid:durableId="88743269">
    <w:abstractNumId w:val="16"/>
  </w:num>
  <w:num w:numId="28" w16cid:durableId="1231770899">
    <w:abstractNumId w:val="1"/>
  </w:num>
  <w:num w:numId="29" w16cid:durableId="299699439">
    <w:abstractNumId w:val="3"/>
  </w:num>
  <w:num w:numId="30" w16cid:durableId="1413578692">
    <w:abstractNumId w:val="26"/>
  </w:num>
  <w:num w:numId="31" w16cid:durableId="1367676907">
    <w:abstractNumId w:val="10"/>
  </w:num>
  <w:num w:numId="32" w16cid:durableId="1775392918">
    <w:abstractNumId w:val="2"/>
  </w:num>
  <w:num w:numId="33" w16cid:durableId="1960335774">
    <w:abstractNumId w:val="8"/>
  </w:num>
  <w:num w:numId="34" w16cid:durableId="1977177100">
    <w:abstractNumId w:val="21"/>
  </w:num>
  <w:num w:numId="35" w16cid:durableId="1085109678">
    <w:abstractNumId w:val="24"/>
  </w:num>
  <w:num w:numId="36" w16cid:durableId="1021666944">
    <w:abstractNumId w:val="6"/>
  </w:num>
  <w:num w:numId="37" w16cid:durableId="1848011831">
    <w:abstractNumId w:val="17"/>
  </w:num>
  <w:num w:numId="38" w16cid:durableId="248664426">
    <w:abstractNumId w:val="31"/>
  </w:num>
  <w:num w:numId="39" w16cid:durableId="193628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0B"/>
    <w:rsid w:val="00000D5E"/>
    <w:rsid w:val="000063E6"/>
    <w:rsid w:val="00011D82"/>
    <w:rsid w:val="000164C3"/>
    <w:rsid w:val="000171D0"/>
    <w:rsid w:val="0001757C"/>
    <w:rsid w:val="00032DAD"/>
    <w:rsid w:val="00036C3A"/>
    <w:rsid w:val="000419C4"/>
    <w:rsid w:val="0004211C"/>
    <w:rsid w:val="000438D7"/>
    <w:rsid w:val="00045AC0"/>
    <w:rsid w:val="00053090"/>
    <w:rsid w:val="00054A82"/>
    <w:rsid w:val="000612A7"/>
    <w:rsid w:val="00062A49"/>
    <w:rsid w:val="00063536"/>
    <w:rsid w:val="00063A67"/>
    <w:rsid w:val="00063D59"/>
    <w:rsid w:val="00066A9B"/>
    <w:rsid w:val="00070BFF"/>
    <w:rsid w:val="0007418E"/>
    <w:rsid w:val="0007689B"/>
    <w:rsid w:val="000856B1"/>
    <w:rsid w:val="00085D29"/>
    <w:rsid w:val="00091606"/>
    <w:rsid w:val="000949A5"/>
    <w:rsid w:val="00094E59"/>
    <w:rsid w:val="000A25C3"/>
    <w:rsid w:val="000A2AF5"/>
    <w:rsid w:val="000A4A91"/>
    <w:rsid w:val="000A6477"/>
    <w:rsid w:val="000B083C"/>
    <w:rsid w:val="000B1280"/>
    <w:rsid w:val="000B7608"/>
    <w:rsid w:val="000C40C4"/>
    <w:rsid w:val="000C4B22"/>
    <w:rsid w:val="000D1791"/>
    <w:rsid w:val="000E7004"/>
    <w:rsid w:val="000F012A"/>
    <w:rsid w:val="000F1303"/>
    <w:rsid w:val="000F1575"/>
    <w:rsid w:val="000F71FF"/>
    <w:rsid w:val="00105C57"/>
    <w:rsid w:val="001075AA"/>
    <w:rsid w:val="001100E0"/>
    <w:rsid w:val="00113A48"/>
    <w:rsid w:val="00113D41"/>
    <w:rsid w:val="00115F21"/>
    <w:rsid w:val="00145C0F"/>
    <w:rsid w:val="0014677F"/>
    <w:rsid w:val="00147EB0"/>
    <w:rsid w:val="00150F8D"/>
    <w:rsid w:val="00151399"/>
    <w:rsid w:val="0015314C"/>
    <w:rsid w:val="00162CB8"/>
    <w:rsid w:val="00170EB9"/>
    <w:rsid w:val="00174AF2"/>
    <w:rsid w:val="0017589D"/>
    <w:rsid w:val="0017796C"/>
    <w:rsid w:val="00181FB9"/>
    <w:rsid w:val="00183E34"/>
    <w:rsid w:val="001849CE"/>
    <w:rsid w:val="001871A7"/>
    <w:rsid w:val="00197F7C"/>
    <w:rsid w:val="001A28B7"/>
    <w:rsid w:val="001A6E7A"/>
    <w:rsid w:val="001B37DE"/>
    <w:rsid w:val="001B6BC4"/>
    <w:rsid w:val="001C085A"/>
    <w:rsid w:val="001C4179"/>
    <w:rsid w:val="001C462A"/>
    <w:rsid w:val="001C50C6"/>
    <w:rsid w:val="001D060A"/>
    <w:rsid w:val="001D49AB"/>
    <w:rsid w:val="001D6804"/>
    <w:rsid w:val="001E1437"/>
    <w:rsid w:val="001E578F"/>
    <w:rsid w:val="001E636F"/>
    <w:rsid w:val="001F0BA0"/>
    <w:rsid w:val="001F337B"/>
    <w:rsid w:val="001F38FE"/>
    <w:rsid w:val="001F4B8C"/>
    <w:rsid w:val="001F5D92"/>
    <w:rsid w:val="001F743A"/>
    <w:rsid w:val="00200C48"/>
    <w:rsid w:val="0020545C"/>
    <w:rsid w:val="00210D05"/>
    <w:rsid w:val="00210FDC"/>
    <w:rsid w:val="00211DD0"/>
    <w:rsid w:val="002158DD"/>
    <w:rsid w:val="00216DD6"/>
    <w:rsid w:val="00216FC8"/>
    <w:rsid w:val="0023700C"/>
    <w:rsid w:val="00241074"/>
    <w:rsid w:val="00243C2D"/>
    <w:rsid w:val="002460D3"/>
    <w:rsid w:val="0024648D"/>
    <w:rsid w:val="00262863"/>
    <w:rsid w:val="00263F59"/>
    <w:rsid w:val="00272B9A"/>
    <w:rsid w:val="00273CA5"/>
    <w:rsid w:val="00280526"/>
    <w:rsid w:val="00280ADF"/>
    <w:rsid w:val="002813B1"/>
    <w:rsid w:val="002825FF"/>
    <w:rsid w:val="0028624E"/>
    <w:rsid w:val="00290531"/>
    <w:rsid w:val="00292025"/>
    <w:rsid w:val="00293608"/>
    <w:rsid w:val="00294FB0"/>
    <w:rsid w:val="002972B4"/>
    <w:rsid w:val="002A6D86"/>
    <w:rsid w:val="002B271F"/>
    <w:rsid w:val="002B361D"/>
    <w:rsid w:val="002B45BE"/>
    <w:rsid w:val="002B4FCC"/>
    <w:rsid w:val="002B62D5"/>
    <w:rsid w:val="002C3D5A"/>
    <w:rsid w:val="002C5AF9"/>
    <w:rsid w:val="002D1E43"/>
    <w:rsid w:val="002D3193"/>
    <w:rsid w:val="002D3335"/>
    <w:rsid w:val="002E00D6"/>
    <w:rsid w:val="002E1121"/>
    <w:rsid w:val="002E592D"/>
    <w:rsid w:val="002F13DD"/>
    <w:rsid w:val="0030142A"/>
    <w:rsid w:val="00301C35"/>
    <w:rsid w:val="00301D58"/>
    <w:rsid w:val="00302638"/>
    <w:rsid w:val="00307A32"/>
    <w:rsid w:val="00320873"/>
    <w:rsid w:val="00320EEE"/>
    <w:rsid w:val="0032144E"/>
    <w:rsid w:val="00321672"/>
    <w:rsid w:val="00323FB3"/>
    <w:rsid w:val="003357AF"/>
    <w:rsid w:val="003420ED"/>
    <w:rsid w:val="00343612"/>
    <w:rsid w:val="0034432D"/>
    <w:rsid w:val="00347B10"/>
    <w:rsid w:val="00350A0B"/>
    <w:rsid w:val="00356B5B"/>
    <w:rsid w:val="003607DF"/>
    <w:rsid w:val="003636E3"/>
    <w:rsid w:val="00363E2D"/>
    <w:rsid w:val="00370EFA"/>
    <w:rsid w:val="00371938"/>
    <w:rsid w:val="00376ABA"/>
    <w:rsid w:val="00382B9C"/>
    <w:rsid w:val="003850C8"/>
    <w:rsid w:val="00385A77"/>
    <w:rsid w:val="00385D51"/>
    <w:rsid w:val="00397360"/>
    <w:rsid w:val="003A050C"/>
    <w:rsid w:val="003A2B71"/>
    <w:rsid w:val="003A3724"/>
    <w:rsid w:val="003B0257"/>
    <w:rsid w:val="003B5488"/>
    <w:rsid w:val="003B5C38"/>
    <w:rsid w:val="003B6392"/>
    <w:rsid w:val="003C0880"/>
    <w:rsid w:val="003C1B3F"/>
    <w:rsid w:val="003C4A96"/>
    <w:rsid w:val="003C5D9E"/>
    <w:rsid w:val="003E00E9"/>
    <w:rsid w:val="003E1CE3"/>
    <w:rsid w:val="003E5F0A"/>
    <w:rsid w:val="003E7CF3"/>
    <w:rsid w:val="003F7A24"/>
    <w:rsid w:val="00400123"/>
    <w:rsid w:val="004031E5"/>
    <w:rsid w:val="00405A16"/>
    <w:rsid w:val="0040776A"/>
    <w:rsid w:val="00411209"/>
    <w:rsid w:val="00411C2B"/>
    <w:rsid w:val="00412572"/>
    <w:rsid w:val="00413D12"/>
    <w:rsid w:val="00414DC0"/>
    <w:rsid w:val="004250AD"/>
    <w:rsid w:val="00425CB9"/>
    <w:rsid w:val="0042601A"/>
    <w:rsid w:val="00436342"/>
    <w:rsid w:val="00440764"/>
    <w:rsid w:val="004416A7"/>
    <w:rsid w:val="004474C3"/>
    <w:rsid w:val="00454182"/>
    <w:rsid w:val="00460C72"/>
    <w:rsid w:val="00464102"/>
    <w:rsid w:val="00471621"/>
    <w:rsid w:val="00473ECB"/>
    <w:rsid w:val="00482980"/>
    <w:rsid w:val="0048511D"/>
    <w:rsid w:val="00485C39"/>
    <w:rsid w:val="004940C9"/>
    <w:rsid w:val="00495C31"/>
    <w:rsid w:val="0049731D"/>
    <w:rsid w:val="004973FD"/>
    <w:rsid w:val="004A181F"/>
    <w:rsid w:val="004A238E"/>
    <w:rsid w:val="004A551F"/>
    <w:rsid w:val="004A785D"/>
    <w:rsid w:val="004B02F7"/>
    <w:rsid w:val="004B5E43"/>
    <w:rsid w:val="004C2830"/>
    <w:rsid w:val="004C578A"/>
    <w:rsid w:val="004D13CA"/>
    <w:rsid w:val="004D477A"/>
    <w:rsid w:val="004E07A3"/>
    <w:rsid w:val="004F14B6"/>
    <w:rsid w:val="004F17F1"/>
    <w:rsid w:val="004F3C2B"/>
    <w:rsid w:val="004F5B83"/>
    <w:rsid w:val="00501363"/>
    <w:rsid w:val="00501736"/>
    <w:rsid w:val="00504B3D"/>
    <w:rsid w:val="005058B8"/>
    <w:rsid w:val="005061ED"/>
    <w:rsid w:val="00507886"/>
    <w:rsid w:val="00510240"/>
    <w:rsid w:val="005109B1"/>
    <w:rsid w:val="0051333A"/>
    <w:rsid w:val="0051627F"/>
    <w:rsid w:val="0051699E"/>
    <w:rsid w:val="005278AB"/>
    <w:rsid w:val="005406BD"/>
    <w:rsid w:val="00543E98"/>
    <w:rsid w:val="0054703D"/>
    <w:rsid w:val="0055150D"/>
    <w:rsid w:val="00555A84"/>
    <w:rsid w:val="005560E3"/>
    <w:rsid w:val="00560B73"/>
    <w:rsid w:val="00562CCF"/>
    <w:rsid w:val="00564D6F"/>
    <w:rsid w:val="0056505C"/>
    <w:rsid w:val="005658E0"/>
    <w:rsid w:val="00573A9C"/>
    <w:rsid w:val="0057763A"/>
    <w:rsid w:val="00582AF4"/>
    <w:rsid w:val="005836BC"/>
    <w:rsid w:val="005842FE"/>
    <w:rsid w:val="005861A5"/>
    <w:rsid w:val="00591A9C"/>
    <w:rsid w:val="005932C0"/>
    <w:rsid w:val="00593E71"/>
    <w:rsid w:val="005A2606"/>
    <w:rsid w:val="005A3B5E"/>
    <w:rsid w:val="005A691F"/>
    <w:rsid w:val="005A6F4A"/>
    <w:rsid w:val="005A7ABB"/>
    <w:rsid w:val="005C77A7"/>
    <w:rsid w:val="005D4EB6"/>
    <w:rsid w:val="005D776C"/>
    <w:rsid w:val="005E3E02"/>
    <w:rsid w:val="005E57C5"/>
    <w:rsid w:val="005E68C8"/>
    <w:rsid w:val="005E7460"/>
    <w:rsid w:val="005E7F00"/>
    <w:rsid w:val="005F10A9"/>
    <w:rsid w:val="005F2C1F"/>
    <w:rsid w:val="005F77D6"/>
    <w:rsid w:val="0060229A"/>
    <w:rsid w:val="00612A87"/>
    <w:rsid w:val="00612D73"/>
    <w:rsid w:val="00613BA0"/>
    <w:rsid w:val="00613C5A"/>
    <w:rsid w:val="006162C4"/>
    <w:rsid w:val="006174AD"/>
    <w:rsid w:val="00620754"/>
    <w:rsid w:val="00621AD7"/>
    <w:rsid w:val="00622CB7"/>
    <w:rsid w:val="00622DBD"/>
    <w:rsid w:val="00623895"/>
    <w:rsid w:val="00624118"/>
    <w:rsid w:val="00627160"/>
    <w:rsid w:val="006307C3"/>
    <w:rsid w:val="00636AD6"/>
    <w:rsid w:val="00640957"/>
    <w:rsid w:val="006433BE"/>
    <w:rsid w:val="00644A94"/>
    <w:rsid w:val="006475BC"/>
    <w:rsid w:val="00654C67"/>
    <w:rsid w:val="00655AAF"/>
    <w:rsid w:val="006628A6"/>
    <w:rsid w:val="006649A3"/>
    <w:rsid w:val="00666C12"/>
    <w:rsid w:val="006670C1"/>
    <w:rsid w:val="006678B6"/>
    <w:rsid w:val="00667FC1"/>
    <w:rsid w:val="006714E8"/>
    <w:rsid w:val="0067357C"/>
    <w:rsid w:val="00673B23"/>
    <w:rsid w:val="00687B4F"/>
    <w:rsid w:val="00691F3C"/>
    <w:rsid w:val="00693AE8"/>
    <w:rsid w:val="00697531"/>
    <w:rsid w:val="006A1430"/>
    <w:rsid w:val="006A3FDE"/>
    <w:rsid w:val="006A5F62"/>
    <w:rsid w:val="006A6A70"/>
    <w:rsid w:val="006C5F69"/>
    <w:rsid w:val="006D0160"/>
    <w:rsid w:val="006D04C7"/>
    <w:rsid w:val="006D5932"/>
    <w:rsid w:val="006D7612"/>
    <w:rsid w:val="006E22BE"/>
    <w:rsid w:val="006E7611"/>
    <w:rsid w:val="006F3CDB"/>
    <w:rsid w:val="006F46D5"/>
    <w:rsid w:val="006F56F7"/>
    <w:rsid w:val="006F69C4"/>
    <w:rsid w:val="00705EEA"/>
    <w:rsid w:val="00710DD6"/>
    <w:rsid w:val="007216FA"/>
    <w:rsid w:val="00722FE1"/>
    <w:rsid w:val="00723BBE"/>
    <w:rsid w:val="00723D51"/>
    <w:rsid w:val="007262C2"/>
    <w:rsid w:val="00734608"/>
    <w:rsid w:val="007347F2"/>
    <w:rsid w:val="00735A85"/>
    <w:rsid w:val="00741C58"/>
    <w:rsid w:val="00753F71"/>
    <w:rsid w:val="00756521"/>
    <w:rsid w:val="00756645"/>
    <w:rsid w:val="00756F0B"/>
    <w:rsid w:val="0076140B"/>
    <w:rsid w:val="0077024F"/>
    <w:rsid w:val="0077392D"/>
    <w:rsid w:val="00773988"/>
    <w:rsid w:val="00787366"/>
    <w:rsid w:val="0079041D"/>
    <w:rsid w:val="00793675"/>
    <w:rsid w:val="00794C2F"/>
    <w:rsid w:val="0079644C"/>
    <w:rsid w:val="007976EC"/>
    <w:rsid w:val="007A04D7"/>
    <w:rsid w:val="007A2012"/>
    <w:rsid w:val="007A356F"/>
    <w:rsid w:val="007A63E7"/>
    <w:rsid w:val="007B376B"/>
    <w:rsid w:val="007B4892"/>
    <w:rsid w:val="007B5C96"/>
    <w:rsid w:val="007C4DDB"/>
    <w:rsid w:val="007D05C0"/>
    <w:rsid w:val="007E4466"/>
    <w:rsid w:val="007E704D"/>
    <w:rsid w:val="007F082F"/>
    <w:rsid w:val="007F1617"/>
    <w:rsid w:val="007F16A1"/>
    <w:rsid w:val="007F220B"/>
    <w:rsid w:val="007F2909"/>
    <w:rsid w:val="008036E2"/>
    <w:rsid w:val="00821DA7"/>
    <w:rsid w:val="008255BE"/>
    <w:rsid w:val="0082591A"/>
    <w:rsid w:val="00830FB7"/>
    <w:rsid w:val="0083644B"/>
    <w:rsid w:val="00837EF7"/>
    <w:rsid w:val="00846237"/>
    <w:rsid w:val="008525EF"/>
    <w:rsid w:val="00855658"/>
    <w:rsid w:val="008556EB"/>
    <w:rsid w:val="00855BD7"/>
    <w:rsid w:val="00856610"/>
    <w:rsid w:val="008611CE"/>
    <w:rsid w:val="00861CF9"/>
    <w:rsid w:val="00864F58"/>
    <w:rsid w:val="00872813"/>
    <w:rsid w:val="00872CA1"/>
    <w:rsid w:val="008730A5"/>
    <w:rsid w:val="00877507"/>
    <w:rsid w:val="00882FBE"/>
    <w:rsid w:val="0089045A"/>
    <w:rsid w:val="00890F39"/>
    <w:rsid w:val="00891AF0"/>
    <w:rsid w:val="00892C5D"/>
    <w:rsid w:val="0089303B"/>
    <w:rsid w:val="00895158"/>
    <w:rsid w:val="008A42C0"/>
    <w:rsid w:val="008A49A4"/>
    <w:rsid w:val="008A74E2"/>
    <w:rsid w:val="008B1D49"/>
    <w:rsid w:val="008B20C4"/>
    <w:rsid w:val="008C06C7"/>
    <w:rsid w:val="008C1520"/>
    <w:rsid w:val="008C305C"/>
    <w:rsid w:val="008C374A"/>
    <w:rsid w:val="008C59FD"/>
    <w:rsid w:val="008C6AA0"/>
    <w:rsid w:val="008C71E1"/>
    <w:rsid w:val="008D4D86"/>
    <w:rsid w:val="008E1CDC"/>
    <w:rsid w:val="008E56CD"/>
    <w:rsid w:val="009027A6"/>
    <w:rsid w:val="00903639"/>
    <w:rsid w:val="00904276"/>
    <w:rsid w:val="00913A9F"/>
    <w:rsid w:val="00913ADC"/>
    <w:rsid w:val="0091650A"/>
    <w:rsid w:val="00917A42"/>
    <w:rsid w:val="00924921"/>
    <w:rsid w:val="009269C5"/>
    <w:rsid w:val="00926A22"/>
    <w:rsid w:val="00930660"/>
    <w:rsid w:val="00931B68"/>
    <w:rsid w:val="00931CE7"/>
    <w:rsid w:val="00933628"/>
    <w:rsid w:val="0094133C"/>
    <w:rsid w:val="00942A47"/>
    <w:rsid w:val="00943389"/>
    <w:rsid w:val="00945D86"/>
    <w:rsid w:val="00952233"/>
    <w:rsid w:val="0096206B"/>
    <w:rsid w:val="009650CC"/>
    <w:rsid w:val="00972985"/>
    <w:rsid w:val="00976FCD"/>
    <w:rsid w:val="009773D0"/>
    <w:rsid w:val="00977CA5"/>
    <w:rsid w:val="00982D6F"/>
    <w:rsid w:val="00983441"/>
    <w:rsid w:val="009A3239"/>
    <w:rsid w:val="009A48DF"/>
    <w:rsid w:val="009A51E3"/>
    <w:rsid w:val="009A5E52"/>
    <w:rsid w:val="009A6D83"/>
    <w:rsid w:val="009B1ACB"/>
    <w:rsid w:val="009B3C79"/>
    <w:rsid w:val="009B6181"/>
    <w:rsid w:val="009B7146"/>
    <w:rsid w:val="009C49A1"/>
    <w:rsid w:val="009C4F51"/>
    <w:rsid w:val="009C66B2"/>
    <w:rsid w:val="009C7BB8"/>
    <w:rsid w:val="009D4F18"/>
    <w:rsid w:val="009D53AD"/>
    <w:rsid w:val="009E2CE0"/>
    <w:rsid w:val="009E2F04"/>
    <w:rsid w:val="009E5EB1"/>
    <w:rsid w:val="009E5FD2"/>
    <w:rsid w:val="009F0E81"/>
    <w:rsid w:val="009F1BC1"/>
    <w:rsid w:val="009F3B37"/>
    <w:rsid w:val="00A0167E"/>
    <w:rsid w:val="00A01EDA"/>
    <w:rsid w:val="00A023BF"/>
    <w:rsid w:val="00A14C84"/>
    <w:rsid w:val="00A20793"/>
    <w:rsid w:val="00A37BAC"/>
    <w:rsid w:val="00A40F7D"/>
    <w:rsid w:val="00A54A16"/>
    <w:rsid w:val="00A57973"/>
    <w:rsid w:val="00A57AE1"/>
    <w:rsid w:val="00A64D94"/>
    <w:rsid w:val="00A66A84"/>
    <w:rsid w:val="00A70ECD"/>
    <w:rsid w:val="00A71332"/>
    <w:rsid w:val="00A71F27"/>
    <w:rsid w:val="00A745BB"/>
    <w:rsid w:val="00A8088B"/>
    <w:rsid w:val="00A82E67"/>
    <w:rsid w:val="00A968BB"/>
    <w:rsid w:val="00AA03FE"/>
    <w:rsid w:val="00AA3B5F"/>
    <w:rsid w:val="00AA4DF6"/>
    <w:rsid w:val="00AA4FAA"/>
    <w:rsid w:val="00AA5395"/>
    <w:rsid w:val="00AA569F"/>
    <w:rsid w:val="00AB4025"/>
    <w:rsid w:val="00AB54E7"/>
    <w:rsid w:val="00AB63CF"/>
    <w:rsid w:val="00AC34AE"/>
    <w:rsid w:val="00AC35BF"/>
    <w:rsid w:val="00AC78AA"/>
    <w:rsid w:val="00AD406D"/>
    <w:rsid w:val="00AE469D"/>
    <w:rsid w:val="00AE715D"/>
    <w:rsid w:val="00AF024E"/>
    <w:rsid w:val="00AF3A6F"/>
    <w:rsid w:val="00AF5335"/>
    <w:rsid w:val="00B005FA"/>
    <w:rsid w:val="00B00775"/>
    <w:rsid w:val="00B07319"/>
    <w:rsid w:val="00B23A7A"/>
    <w:rsid w:val="00B25026"/>
    <w:rsid w:val="00B269B6"/>
    <w:rsid w:val="00B27D5B"/>
    <w:rsid w:val="00B3390A"/>
    <w:rsid w:val="00B34C7B"/>
    <w:rsid w:val="00B354E2"/>
    <w:rsid w:val="00B378CB"/>
    <w:rsid w:val="00B379F1"/>
    <w:rsid w:val="00B447F5"/>
    <w:rsid w:val="00B5059B"/>
    <w:rsid w:val="00B50D91"/>
    <w:rsid w:val="00B52CB9"/>
    <w:rsid w:val="00B52CEC"/>
    <w:rsid w:val="00B5341E"/>
    <w:rsid w:val="00B600CF"/>
    <w:rsid w:val="00B663A5"/>
    <w:rsid w:val="00B67D31"/>
    <w:rsid w:val="00B716ED"/>
    <w:rsid w:val="00B75F4A"/>
    <w:rsid w:val="00B80091"/>
    <w:rsid w:val="00B816FB"/>
    <w:rsid w:val="00B82270"/>
    <w:rsid w:val="00B871C0"/>
    <w:rsid w:val="00B95578"/>
    <w:rsid w:val="00B9777B"/>
    <w:rsid w:val="00B97E4C"/>
    <w:rsid w:val="00BA3006"/>
    <w:rsid w:val="00BA3366"/>
    <w:rsid w:val="00BA66C2"/>
    <w:rsid w:val="00BA7BFA"/>
    <w:rsid w:val="00BB3A76"/>
    <w:rsid w:val="00BB5F78"/>
    <w:rsid w:val="00BB7F56"/>
    <w:rsid w:val="00BC315C"/>
    <w:rsid w:val="00BC6076"/>
    <w:rsid w:val="00BD63BB"/>
    <w:rsid w:val="00BE0642"/>
    <w:rsid w:val="00BE25F8"/>
    <w:rsid w:val="00BE3C51"/>
    <w:rsid w:val="00BE6C22"/>
    <w:rsid w:val="00BF1087"/>
    <w:rsid w:val="00BF3DA8"/>
    <w:rsid w:val="00BF4201"/>
    <w:rsid w:val="00BF7C6A"/>
    <w:rsid w:val="00C02B5A"/>
    <w:rsid w:val="00C02FAA"/>
    <w:rsid w:val="00C0353E"/>
    <w:rsid w:val="00C074C9"/>
    <w:rsid w:val="00C07E7A"/>
    <w:rsid w:val="00C11E5B"/>
    <w:rsid w:val="00C17BE0"/>
    <w:rsid w:val="00C200F2"/>
    <w:rsid w:val="00C20548"/>
    <w:rsid w:val="00C23243"/>
    <w:rsid w:val="00C23A6E"/>
    <w:rsid w:val="00C23FBA"/>
    <w:rsid w:val="00C242A0"/>
    <w:rsid w:val="00C24460"/>
    <w:rsid w:val="00C3388E"/>
    <w:rsid w:val="00C33A38"/>
    <w:rsid w:val="00C3694F"/>
    <w:rsid w:val="00C40D4C"/>
    <w:rsid w:val="00C51DAE"/>
    <w:rsid w:val="00C52C75"/>
    <w:rsid w:val="00C54E15"/>
    <w:rsid w:val="00C603E0"/>
    <w:rsid w:val="00C619D9"/>
    <w:rsid w:val="00C627F5"/>
    <w:rsid w:val="00C64627"/>
    <w:rsid w:val="00C6620E"/>
    <w:rsid w:val="00C707A0"/>
    <w:rsid w:val="00C74455"/>
    <w:rsid w:val="00C74923"/>
    <w:rsid w:val="00C771FF"/>
    <w:rsid w:val="00C8408C"/>
    <w:rsid w:val="00C939F5"/>
    <w:rsid w:val="00C94B27"/>
    <w:rsid w:val="00CA2136"/>
    <w:rsid w:val="00CA4B3C"/>
    <w:rsid w:val="00CB631F"/>
    <w:rsid w:val="00CB682F"/>
    <w:rsid w:val="00CC2540"/>
    <w:rsid w:val="00CC5746"/>
    <w:rsid w:val="00CE3459"/>
    <w:rsid w:val="00CE713A"/>
    <w:rsid w:val="00D01A47"/>
    <w:rsid w:val="00D03B7B"/>
    <w:rsid w:val="00D05047"/>
    <w:rsid w:val="00D059CF"/>
    <w:rsid w:val="00D05C24"/>
    <w:rsid w:val="00D11A4B"/>
    <w:rsid w:val="00D14ADD"/>
    <w:rsid w:val="00D164DF"/>
    <w:rsid w:val="00D170DE"/>
    <w:rsid w:val="00D262E0"/>
    <w:rsid w:val="00D35119"/>
    <w:rsid w:val="00D376FB"/>
    <w:rsid w:val="00D377CD"/>
    <w:rsid w:val="00D47ABF"/>
    <w:rsid w:val="00D563F3"/>
    <w:rsid w:val="00D66301"/>
    <w:rsid w:val="00D72AE2"/>
    <w:rsid w:val="00D80987"/>
    <w:rsid w:val="00D81D9A"/>
    <w:rsid w:val="00D8350B"/>
    <w:rsid w:val="00D86242"/>
    <w:rsid w:val="00D863A7"/>
    <w:rsid w:val="00D97334"/>
    <w:rsid w:val="00DA2400"/>
    <w:rsid w:val="00DB40D6"/>
    <w:rsid w:val="00DC1268"/>
    <w:rsid w:val="00DC5C34"/>
    <w:rsid w:val="00DE151E"/>
    <w:rsid w:val="00DE63E4"/>
    <w:rsid w:val="00DE7790"/>
    <w:rsid w:val="00E01B11"/>
    <w:rsid w:val="00E05F4D"/>
    <w:rsid w:val="00E113C9"/>
    <w:rsid w:val="00E12D81"/>
    <w:rsid w:val="00E1341A"/>
    <w:rsid w:val="00E14DD6"/>
    <w:rsid w:val="00E16A1B"/>
    <w:rsid w:val="00E178B2"/>
    <w:rsid w:val="00E20A11"/>
    <w:rsid w:val="00E21393"/>
    <w:rsid w:val="00E32702"/>
    <w:rsid w:val="00E368ED"/>
    <w:rsid w:val="00E43959"/>
    <w:rsid w:val="00E52F31"/>
    <w:rsid w:val="00E56690"/>
    <w:rsid w:val="00E566C1"/>
    <w:rsid w:val="00E5746A"/>
    <w:rsid w:val="00E646F7"/>
    <w:rsid w:val="00E660DD"/>
    <w:rsid w:val="00E70FAE"/>
    <w:rsid w:val="00E71E43"/>
    <w:rsid w:val="00E73731"/>
    <w:rsid w:val="00E73A61"/>
    <w:rsid w:val="00E73A6F"/>
    <w:rsid w:val="00E73CD4"/>
    <w:rsid w:val="00E750D9"/>
    <w:rsid w:val="00E756F4"/>
    <w:rsid w:val="00E8220C"/>
    <w:rsid w:val="00E82DEB"/>
    <w:rsid w:val="00E879BE"/>
    <w:rsid w:val="00E91C12"/>
    <w:rsid w:val="00EA70E3"/>
    <w:rsid w:val="00EB1C84"/>
    <w:rsid w:val="00EB329A"/>
    <w:rsid w:val="00EB4E87"/>
    <w:rsid w:val="00EB6AE0"/>
    <w:rsid w:val="00EC1B08"/>
    <w:rsid w:val="00ED110E"/>
    <w:rsid w:val="00EE32E3"/>
    <w:rsid w:val="00EE52ED"/>
    <w:rsid w:val="00EF64E8"/>
    <w:rsid w:val="00F05BC5"/>
    <w:rsid w:val="00F1118B"/>
    <w:rsid w:val="00F1772B"/>
    <w:rsid w:val="00F204E0"/>
    <w:rsid w:val="00F260CA"/>
    <w:rsid w:val="00F337B0"/>
    <w:rsid w:val="00F404D6"/>
    <w:rsid w:val="00F40F61"/>
    <w:rsid w:val="00F42078"/>
    <w:rsid w:val="00F442ED"/>
    <w:rsid w:val="00F52805"/>
    <w:rsid w:val="00F53C19"/>
    <w:rsid w:val="00F56692"/>
    <w:rsid w:val="00F60691"/>
    <w:rsid w:val="00F625D1"/>
    <w:rsid w:val="00F664B1"/>
    <w:rsid w:val="00F71C35"/>
    <w:rsid w:val="00F725BC"/>
    <w:rsid w:val="00F72CED"/>
    <w:rsid w:val="00F770DC"/>
    <w:rsid w:val="00F7793F"/>
    <w:rsid w:val="00F83B27"/>
    <w:rsid w:val="00F84622"/>
    <w:rsid w:val="00F90ECA"/>
    <w:rsid w:val="00F95299"/>
    <w:rsid w:val="00F9577C"/>
    <w:rsid w:val="00F95933"/>
    <w:rsid w:val="00FA4912"/>
    <w:rsid w:val="00FA5029"/>
    <w:rsid w:val="00FB40A7"/>
    <w:rsid w:val="00FB7C2A"/>
    <w:rsid w:val="00FD1C3A"/>
    <w:rsid w:val="00FD1F17"/>
    <w:rsid w:val="00FE2A0B"/>
    <w:rsid w:val="00FE6372"/>
    <w:rsid w:val="00FE6558"/>
    <w:rsid w:val="00FE6D9A"/>
    <w:rsid w:val="00FF0C18"/>
    <w:rsid w:val="00FF13DA"/>
    <w:rsid w:val="00FF3A3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D30B"/>
  <w15:chartTrackingRefBased/>
  <w15:docId w15:val="{7EADC6E5-3DDD-4DDA-839D-C7845BA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8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C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C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C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6FC8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E7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6F4"/>
  </w:style>
  <w:style w:type="paragraph" w:styleId="Zpat">
    <w:name w:val="footer"/>
    <w:basedOn w:val="Normln"/>
    <w:link w:val="ZpatChar"/>
    <w:uiPriority w:val="99"/>
    <w:unhideWhenUsed/>
    <w:rsid w:val="00E7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6F4"/>
  </w:style>
  <w:style w:type="paragraph" w:styleId="Bezmezer">
    <w:name w:val="No Spacing"/>
    <w:uiPriority w:val="1"/>
    <w:qFormat/>
    <w:rsid w:val="00D80987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A57AE1"/>
  </w:style>
  <w:style w:type="paragraph" w:styleId="Normlnweb">
    <w:name w:val="Normal (Web)"/>
    <w:basedOn w:val="Normln"/>
    <w:uiPriority w:val="99"/>
    <w:semiHidden/>
    <w:unhideWhenUsed/>
    <w:rsid w:val="00B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7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7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7C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40F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F61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1C50C6"/>
  </w:style>
  <w:style w:type="paragraph" w:customStyle="1" w:styleId="Default">
    <w:name w:val="Default"/>
    <w:rsid w:val="007C4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4728-A876-433F-8698-262B42A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3339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Monika</dc:creator>
  <cp:keywords/>
  <dc:description/>
  <cp:lastModifiedBy>Daniela Benešová</cp:lastModifiedBy>
  <cp:revision>8</cp:revision>
  <dcterms:created xsi:type="dcterms:W3CDTF">2024-01-15T13:36:00Z</dcterms:created>
  <dcterms:modified xsi:type="dcterms:W3CDTF">2024-01-18T08:30:00Z</dcterms:modified>
</cp:coreProperties>
</file>